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7834A" w14:textId="77777777" w:rsidR="006F379D" w:rsidRPr="00F01DF9" w:rsidRDefault="006F379D" w:rsidP="00C811B4">
      <w:pPr>
        <w:spacing w:after="0" w:line="240" w:lineRule="auto"/>
        <w:jc w:val="center"/>
        <w:rPr>
          <w:rFonts w:eastAsia="Calibri" w:cs="Times New Roman"/>
          <w:b/>
          <w:color w:val="000000"/>
          <w:sz w:val="26"/>
          <w:szCs w:val="26"/>
        </w:rPr>
      </w:pPr>
      <w:r w:rsidRPr="00F01DF9">
        <w:rPr>
          <w:rFonts w:eastAsia="Calibri" w:cs="Times New Roman"/>
          <w:b/>
          <w:color w:val="000000"/>
          <w:sz w:val="26"/>
          <w:szCs w:val="26"/>
        </w:rPr>
        <w:t>Phụ lục  I</w:t>
      </w:r>
    </w:p>
    <w:p w14:paraId="7AF18F81" w14:textId="77777777" w:rsidR="009F075F" w:rsidRPr="00F01DF9" w:rsidRDefault="006F379D" w:rsidP="00C811B4">
      <w:pPr>
        <w:spacing w:after="0" w:line="240" w:lineRule="auto"/>
        <w:jc w:val="center"/>
        <w:rPr>
          <w:rFonts w:eastAsia="Calibri" w:cs="Times New Roman"/>
          <w:b/>
          <w:color w:val="000000"/>
          <w:sz w:val="26"/>
          <w:szCs w:val="26"/>
        </w:rPr>
      </w:pPr>
      <w:r w:rsidRPr="00F01DF9">
        <w:rPr>
          <w:rFonts w:eastAsia="Calibri" w:cs="Times New Roman"/>
          <w:b/>
          <w:color w:val="000000"/>
          <w:sz w:val="26"/>
          <w:szCs w:val="26"/>
        </w:rPr>
        <w:t>D</w:t>
      </w:r>
      <w:r w:rsidR="009F075F" w:rsidRPr="00F01DF9">
        <w:rPr>
          <w:rFonts w:eastAsia="Calibri" w:cs="Times New Roman"/>
          <w:b/>
          <w:color w:val="000000"/>
          <w:sz w:val="26"/>
          <w:szCs w:val="26"/>
        </w:rPr>
        <w:t xml:space="preserve">ANH MỤC THỦ TỤC HÀNH CHÍNH MỚI BAN HÀNH LĨNH VỰC DƯỢC PHẨM </w:t>
      </w:r>
    </w:p>
    <w:p w14:paraId="390B5574" w14:textId="7DD2E7B8" w:rsidR="006F379D" w:rsidRPr="00F01DF9" w:rsidRDefault="009F075F" w:rsidP="00C811B4">
      <w:pPr>
        <w:spacing w:after="0" w:line="240" w:lineRule="auto"/>
        <w:jc w:val="center"/>
        <w:rPr>
          <w:rFonts w:eastAsia="Calibri" w:cs="Times New Roman"/>
          <w:b/>
          <w:color w:val="000000"/>
          <w:sz w:val="26"/>
          <w:szCs w:val="26"/>
        </w:rPr>
      </w:pPr>
      <w:r w:rsidRPr="00F01DF9">
        <w:rPr>
          <w:rFonts w:eastAsia="Calibri" w:cs="Times New Roman"/>
          <w:b/>
          <w:color w:val="000000"/>
          <w:sz w:val="26"/>
          <w:szCs w:val="26"/>
        </w:rPr>
        <w:t>THUỘC THẨM QUYỀN GIẢI QUYẾT CỦA SỞ Y TẾ TỈNH LẠNG SƠN (01 TTHC)</w:t>
      </w:r>
    </w:p>
    <w:p w14:paraId="02DA1351" w14:textId="244BF0AB" w:rsidR="006F379D" w:rsidRPr="00F01DF9" w:rsidRDefault="00C811B4" w:rsidP="00C811B4">
      <w:pPr>
        <w:spacing w:after="120" w:line="240" w:lineRule="auto"/>
        <w:jc w:val="center"/>
        <w:rPr>
          <w:rFonts w:eastAsia="Calibri" w:cs="Times New Roman"/>
          <w:i/>
          <w:color w:val="000000"/>
          <w:sz w:val="26"/>
          <w:szCs w:val="26"/>
        </w:rPr>
      </w:pPr>
      <w:r w:rsidRPr="00F01DF9">
        <w:rPr>
          <w:rFonts w:eastAsia="Calibri" w:cs="Times New Roman"/>
          <w:i/>
          <w:noProof/>
          <w:color w:val="000000"/>
          <w:sz w:val="26"/>
          <w:szCs w:val="26"/>
        </w:rPr>
        <mc:AlternateContent>
          <mc:Choice Requires="wps">
            <w:drawing>
              <wp:anchor distT="0" distB="0" distL="114300" distR="114300" simplePos="0" relativeHeight="251659264" behindDoc="0" locked="0" layoutInCell="1" allowOverlap="1" wp14:anchorId="3DE9A425" wp14:editId="1B71B674">
                <wp:simplePos x="0" y="0"/>
                <wp:positionH relativeFrom="column">
                  <wp:posOffset>3759835</wp:posOffset>
                </wp:positionH>
                <wp:positionV relativeFrom="paragraph">
                  <wp:posOffset>244291</wp:posOffset>
                </wp:positionV>
                <wp:extent cx="1866900" cy="0"/>
                <wp:effectExtent l="0" t="0" r="19050" b="19050"/>
                <wp:wrapNone/>
                <wp:docPr id="17449667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52AA80"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05pt,19.25pt" to="443.0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"/>
            </w:pict>
          </mc:Fallback>
        </mc:AlternateContent>
      </w:r>
      <w:r w:rsidR="006F379D" w:rsidRPr="00F01DF9">
        <w:rPr>
          <w:rFonts w:eastAsia="Calibri" w:cs="Times New Roman"/>
          <w:i/>
          <w:color w:val="000000"/>
          <w:sz w:val="26"/>
          <w:szCs w:val="26"/>
        </w:rPr>
        <w:t>(Kèm theo Quyết định số</w:t>
      </w:r>
      <w:r w:rsidR="00F01DF9" w:rsidRPr="00F01DF9">
        <w:rPr>
          <w:rFonts w:eastAsia="Calibri" w:cs="Times New Roman"/>
          <w:i/>
          <w:color w:val="000000"/>
          <w:sz w:val="26"/>
          <w:szCs w:val="26"/>
        </w:rPr>
        <w:t xml:space="preserve">: </w:t>
      </w:r>
      <w:r w:rsidR="00495259">
        <w:rPr>
          <w:rFonts w:eastAsia="Calibri" w:cs="Times New Roman"/>
          <w:i/>
          <w:color w:val="000000"/>
          <w:sz w:val="26"/>
          <w:szCs w:val="26"/>
        </w:rPr>
        <w:t>1832</w:t>
      </w:r>
      <w:r w:rsidR="006F379D" w:rsidRPr="00F01DF9">
        <w:rPr>
          <w:rFonts w:eastAsia="Calibri" w:cs="Times New Roman"/>
          <w:i/>
          <w:color w:val="000000"/>
          <w:sz w:val="26"/>
          <w:szCs w:val="26"/>
        </w:rPr>
        <w:t xml:space="preserve"> /QĐ-UBND ngày </w:t>
      </w:r>
      <w:r w:rsidR="00495259">
        <w:rPr>
          <w:rFonts w:eastAsia="Calibri" w:cs="Times New Roman"/>
          <w:i/>
          <w:color w:val="000000"/>
          <w:sz w:val="26"/>
          <w:szCs w:val="26"/>
        </w:rPr>
        <w:t>17</w:t>
      </w:r>
      <w:r>
        <w:rPr>
          <w:rFonts w:eastAsia="Calibri" w:cs="Times New Roman"/>
          <w:i/>
          <w:color w:val="000000"/>
          <w:sz w:val="26"/>
          <w:szCs w:val="26"/>
        </w:rPr>
        <w:t xml:space="preserve"> </w:t>
      </w:r>
      <w:r w:rsidR="006F379D" w:rsidRPr="00F01DF9">
        <w:rPr>
          <w:rFonts w:eastAsia="Calibri" w:cs="Times New Roman"/>
          <w:i/>
          <w:color w:val="000000"/>
          <w:sz w:val="26"/>
          <w:szCs w:val="26"/>
        </w:rPr>
        <w:t xml:space="preserve">tháng </w:t>
      </w:r>
      <w:r w:rsidR="00A57899" w:rsidRPr="00F01DF9">
        <w:rPr>
          <w:rFonts w:eastAsia="Calibri" w:cs="Times New Roman"/>
          <w:i/>
          <w:color w:val="000000"/>
          <w:sz w:val="26"/>
          <w:szCs w:val="26"/>
        </w:rPr>
        <w:t>8</w:t>
      </w:r>
      <w:r w:rsidR="006F379D" w:rsidRPr="00F01DF9">
        <w:rPr>
          <w:rFonts w:eastAsia="Calibri" w:cs="Times New Roman"/>
          <w:i/>
          <w:color w:val="000000"/>
          <w:sz w:val="26"/>
          <w:szCs w:val="26"/>
        </w:rPr>
        <w:t xml:space="preserve"> năm 2025 của Chủ tịch Ủy ban nhân dân tỉnh Lạng Sơn)</w:t>
      </w:r>
    </w:p>
    <w:p w14:paraId="378FAD5B" w14:textId="35F13B13" w:rsidR="009F075F" w:rsidRPr="00BC076F" w:rsidRDefault="009F075F" w:rsidP="006F379D">
      <w:pPr>
        <w:spacing w:before="120" w:after="120" w:line="240" w:lineRule="auto"/>
        <w:jc w:val="center"/>
        <w:rPr>
          <w:rFonts w:eastAsia="Calibri" w:cs="Times New Roman"/>
          <w:i/>
          <w:color w:val="000000"/>
          <w:sz w:val="6"/>
          <w:szCs w:val="24"/>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1984"/>
        <w:gridCol w:w="1985"/>
        <w:gridCol w:w="1843"/>
        <w:gridCol w:w="2835"/>
        <w:gridCol w:w="3402"/>
      </w:tblGrid>
      <w:tr w:rsidR="00F01DF9" w:rsidRPr="00F01DF9" w14:paraId="5FD472FF" w14:textId="77777777" w:rsidTr="00F01DF9">
        <w:trPr>
          <w:trHeight w:val="704"/>
          <w:tblHeader/>
        </w:trPr>
        <w:tc>
          <w:tcPr>
            <w:tcW w:w="567" w:type="dxa"/>
            <w:vAlign w:val="center"/>
          </w:tcPr>
          <w:p w14:paraId="48809158" w14:textId="66EBD164" w:rsidR="006F379D" w:rsidRPr="00BC7AC3" w:rsidRDefault="009F075F" w:rsidP="00F01DF9">
            <w:pPr>
              <w:spacing w:after="0" w:line="240" w:lineRule="auto"/>
              <w:jc w:val="center"/>
              <w:rPr>
                <w:rFonts w:eastAsia="Calibri" w:cs="Times New Roman"/>
                <w:b/>
                <w:color w:val="000000"/>
                <w:sz w:val="24"/>
                <w:szCs w:val="24"/>
              </w:rPr>
            </w:pPr>
            <w:r w:rsidRPr="00BC7AC3">
              <w:rPr>
                <w:rFonts w:eastAsia="Calibri" w:cs="Times New Roman"/>
                <w:b/>
                <w:color w:val="000000"/>
                <w:sz w:val="24"/>
                <w:szCs w:val="24"/>
              </w:rPr>
              <w:t xml:space="preserve">Số </w:t>
            </w:r>
            <w:r w:rsidR="006F379D" w:rsidRPr="00BC7AC3">
              <w:rPr>
                <w:rFonts w:eastAsia="Calibri" w:cs="Times New Roman"/>
                <w:b/>
                <w:color w:val="000000"/>
                <w:sz w:val="24"/>
                <w:szCs w:val="24"/>
              </w:rPr>
              <w:t>TT</w:t>
            </w:r>
          </w:p>
        </w:tc>
        <w:tc>
          <w:tcPr>
            <w:tcW w:w="2552" w:type="dxa"/>
            <w:vAlign w:val="center"/>
          </w:tcPr>
          <w:p w14:paraId="0754B854" w14:textId="77777777" w:rsidR="006F379D" w:rsidRPr="00BC7AC3" w:rsidRDefault="006F379D" w:rsidP="00F01DF9">
            <w:pPr>
              <w:spacing w:after="0" w:line="240" w:lineRule="auto"/>
              <w:jc w:val="center"/>
              <w:rPr>
                <w:rFonts w:eastAsia="Calibri" w:cs="Times New Roman"/>
                <w:b/>
                <w:color w:val="000000"/>
                <w:sz w:val="24"/>
                <w:szCs w:val="24"/>
              </w:rPr>
            </w:pPr>
            <w:r w:rsidRPr="00BC7AC3">
              <w:rPr>
                <w:rFonts w:eastAsia="Calibri" w:cs="Times New Roman"/>
                <w:b/>
                <w:color w:val="000000"/>
                <w:sz w:val="24"/>
                <w:szCs w:val="24"/>
              </w:rPr>
              <w:t>Tên TTHC</w:t>
            </w:r>
          </w:p>
        </w:tc>
        <w:tc>
          <w:tcPr>
            <w:tcW w:w="1984" w:type="dxa"/>
            <w:vAlign w:val="center"/>
          </w:tcPr>
          <w:p w14:paraId="58302A3B" w14:textId="77777777" w:rsidR="006F379D" w:rsidRPr="00BC7AC3" w:rsidRDefault="006F379D" w:rsidP="00F01DF9">
            <w:pPr>
              <w:spacing w:after="0" w:line="240" w:lineRule="auto"/>
              <w:jc w:val="center"/>
              <w:rPr>
                <w:rFonts w:eastAsia="Calibri" w:cs="Times New Roman"/>
                <w:b/>
                <w:color w:val="000000"/>
                <w:sz w:val="24"/>
                <w:szCs w:val="24"/>
              </w:rPr>
            </w:pPr>
            <w:r w:rsidRPr="00BC7AC3">
              <w:rPr>
                <w:rFonts w:eastAsia="Calibri" w:cs="Times New Roman"/>
                <w:b/>
                <w:color w:val="000000"/>
                <w:sz w:val="24"/>
                <w:szCs w:val="24"/>
              </w:rPr>
              <w:t>Thời hạn</w:t>
            </w:r>
          </w:p>
          <w:p w14:paraId="4AD110B8" w14:textId="77777777" w:rsidR="006F379D" w:rsidRPr="00BC7AC3" w:rsidRDefault="006F379D" w:rsidP="00F01DF9">
            <w:pPr>
              <w:spacing w:after="0" w:line="240" w:lineRule="auto"/>
              <w:jc w:val="center"/>
              <w:rPr>
                <w:rFonts w:eastAsia="Calibri" w:cs="Times New Roman"/>
                <w:b/>
                <w:color w:val="000000"/>
                <w:sz w:val="24"/>
                <w:szCs w:val="24"/>
              </w:rPr>
            </w:pPr>
            <w:r w:rsidRPr="00BC7AC3">
              <w:rPr>
                <w:rFonts w:eastAsia="Calibri" w:cs="Times New Roman"/>
                <w:b/>
                <w:color w:val="000000"/>
                <w:sz w:val="24"/>
                <w:szCs w:val="24"/>
              </w:rPr>
              <w:t>giải quyết</w:t>
            </w:r>
          </w:p>
        </w:tc>
        <w:tc>
          <w:tcPr>
            <w:tcW w:w="1985" w:type="dxa"/>
            <w:vAlign w:val="center"/>
          </w:tcPr>
          <w:p w14:paraId="517B4347" w14:textId="77777777" w:rsidR="006F379D" w:rsidRPr="00BC7AC3" w:rsidRDefault="006F379D" w:rsidP="00F01DF9">
            <w:pPr>
              <w:spacing w:after="0" w:line="240" w:lineRule="auto"/>
              <w:jc w:val="center"/>
              <w:rPr>
                <w:rFonts w:eastAsia="Calibri" w:cs="Times New Roman"/>
                <w:b/>
                <w:color w:val="000000"/>
                <w:sz w:val="24"/>
                <w:szCs w:val="24"/>
              </w:rPr>
            </w:pPr>
            <w:r w:rsidRPr="00BC7AC3">
              <w:rPr>
                <w:rFonts w:eastAsia="Calibri" w:cs="Times New Roman"/>
                <w:b/>
                <w:color w:val="000000"/>
                <w:sz w:val="24"/>
                <w:szCs w:val="24"/>
              </w:rPr>
              <w:t>Địa điểm</w:t>
            </w:r>
          </w:p>
          <w:p w14:paraId="00D0CBDF" w14:textId="77777777" w:rsidR="006F379D" w:rsidRPr="00BC7AC3" w:rsidRDefault="006F379D" w:rsidP="00F01DF9">
            <w:pPr>
              <w:spacing w:after="0" w:line="240" w:lineRule="auto"/>
              <w:jc w:val="center"/>
              <w:rPr>
                <w:rFonts w:eastAsia="Calibri" w:cs="Times New Roman"/>
                <w:b/>
                <w:color w:val="000000"/>
                <w:sz w:val="24"/>
                <w:szCs w:val="24"/>
              </w:rPr>
            </w:pPr>
            <w:r w:rsidRPr="00BC7AC3">
              <w:rPr>
                <w:rFonts w:eastAsia="Calibri" w:cs="Times New Roman"/>
                <w:b/>
                <w:color w:val="000000"/>
                <w:sz w:val="24"/>
                <w:szCs w:val="24"/>
              </w:rPr>
              <w:t>thực hiện</w:t>
            </w:r>
          </w:p>
        </w:tc>
        <w:tc>
          <w:tcPr>
            <w:tcW w:w="1843" w:type="dxa"/>
            <w:vAlign w:val="center"/>
          </w:tcPr>
          <w:p w14:paraId="2653FA86" w14:textId="77777777" w:rsidR="009F075F" w:rsidRPr="00BC7AC3" w:rsidRDefault="006F379D" w:rsidP="00F01DF9">
            <w:pPr>
              <w:spacing w:after="0" w:line="240" w:lineRule="auto"/>
              <w:jc w:val="center"/>
              <w:rPr>
                <w:rFonts w:eastAsia="Calibri" w:cs="Times New Roman"/>
                <w:b/>
                <w:color w:val="000000"/>
                <w:sz w:val="24"/>
                <w:szCs w:val="24"/>
              </w:rPr>
            </w:pPr>
            <w:r w:rsidRPr="00BC7AC3">
              <w:rPr>
                <w:rFonts w:eastAsia="Calibri" w:cs="Times New Roman"/>
                <w:b/>
                <w:color w:val="000000"/>
                <w:sz w:val="24"/>
                <w:szCs w:val="24"/>
              </w:rPr>
              <w:t>Cách thức</w:t>
            </w:r>
          </w:p>
          <w:p w14:paraId="6529CBA7" w14:textId="1DFA4C76" w:rsidR="006F379D" w:rsidRPr="00BC7AC3" w:rsidRDefault="006F379D" w:rsidP="00F01DF9">
            <w:pPr>
              <w:spacing w:after="0" w:line="240" w:lineRule="auto"/>
              <w:jc w:val="center"/>
              <w:rPr>
                <w:rFonts w:eastAsia="Calibri" w:cs="Times New Roman"/>
                <w:b/>
                <w:color w:val="000000"/>
                <w:sz w:val="24"/>
                <w:szCs w:val="24"/>
              </w:rPr>
            </w:pPr>
            <w:r w:rsidRPr="00BC7AC3">
              <w:rPr>
                <w:rFonts w:eastAsia="Calibri" w:cs="Times New Roman"/>
                <w:b/>
                <w:color w:val="000000"/>
                <w:sz w:val="24"/>
                <w:szCs w:val="24"/>
              </w:rPr>
              <w:t xml:space="preserve"> thực hiện</w:t>
            </w:r>
          </w:p>
        </w:tc>
        <w:tc>
          <w:tcPr>
            <w:tcW w:w="2835" w:type="dxa"/>
            <w:vAlign w:val="center"/>
          </w:tcPr>
          <w:p w14:paraId="0F76B4DE" w14:textId="77777777" w:rsidR="006F379D" w:rsidRPr="00BC7AC3" w:rsidRDefault="006F379D" w:rsidP="00F01DF9">
            <w:pPr>
              <w:spacing w:after="0" w:line="240" w:lineRule="auto"/>
              <w:jc w:val="center"/>
              <w:rPr>
                <w:rFonts w:eastAsia="Calibri" w:cs="Times New Roman"/>
                <w:b/>
                <w:color w:val="000000"/>
                <w:sz w:val="24"/>
                <w:szCs w:val="24"/>
              </w:rPr>
            </w:pPr>
            <w:r w:rsidRPr="00BC7AC3">
              <w:rPr>
                <w:rFonts w:eastAsia="Calibri" w:cs="Times New Roman"/>
                <w:b/>
                <w:color w:val="000000"/>
                <w:sz w:val="24"/>
                <w:szCs w:val="24"/>
              </w:rPr>
              <w:t>Phí</w:t>
            </w:r>
          </w:p>
        </w:tc>
        <w:tc>
          <w:tcPr>
            <w:tcW w:w="3402" w:type="dxa"/>
            <w:vAlign w:val="center"/>
          </w:tcPr>
          <w:p w14:paraId="58055681" w14:textId="77777777" w:rsidR="006F379D" w:rsidRPr="00BC7AC3" w:rsidRDefault="006F379D" w:rsidP="00F01DF9">
            <w:pPr>
              <w:spacing w:after="0" w:line="240" w:lineRule="auto"/>
              <w:jc w:val="center"/>
              <w:rPr>
                <w:rFonts w:eastAsia="Calibri" w:cs="Times New Roman"/>
                <w:b/>
                <w:color w:val="000000"/>
                <w:sz w:val="24"/>
                <w:szCs w:val="24"/>
              </w:rPr>
            </w:pPr>
            <w:r w:rsidRPr="00BC7AC3">
              <w:rPr>
                <w:rFonts w:eastAsia="Calibri" w:cs="Times New Roman"/>
                <w:b/>
                <w:color w:val="000000"/>
                <w:sz w:val="24"/>
                <w:szCs w:val="24"/>
              </w:rPr>
              <w:t>Căn cứ pháp lý</w:t>
            </w:r>
          </w:p>
        </w:tc>
      </w:tr>
      <w:tr w:rsidR="00F01DF9" w:rsidRPr="00F01DF9" w14:paraId="6BFC021B" w14:textId="77777777" w:rsidTr="00F01DF9">
        <w:trPr>
          <w:trHeight w:val="606"/>
        </w:trPr>
        <w:tc>
          <w:tcPr>
            <w:tcW w:w="567" w:type="dxa"/>
            <w:vAlign w:val="center"/>
          </w:tcPr>
          <w:p w14:paraId="1F550087" w14:textId="74713530" w:rsidR="00880561" w:rsidRPr="00BC7AC3" w:rsidRDefault="00C811B4" w:rsidP="00F01DF9">
            <w:pPr>
              <w:spacing w:after="0" w:line="240" w:lineRule="auto"/>
              <w:contextualSpacing/>
              <w:jc w:val="center"/>
              <w:rPr>
                <w:rFonts w:eastAsia="Calibri" w:cs="Times New Roman"/>
                <w:bCs/>
                <w:color w:val="000000"/>
                <w:sz w:val="24"/>
                <w:szCs w:val="24"/>
              </w:rPr>
            </w:pPr>
            <w:r w:rsidRPr="00BC7AC3">
              <w:rPr>
                <w:rFonts w:eastAsia="Calibri" w:cs="Times New Roman"/>
                <w:bCs/>
                <w:color w:val="000000"/>
                <w:sz w:val="24"/>
                <w:szCs w:val="24"/>
              </w:rPr>
              <w:t>0</w:t>
            </w:r>
            <w:r w:rsidR="009F075F" w:rsidRPr="00BC7AC3">
              <w:rPr>
                <w:rFonts w:eastAsia="Calibri" w:cs="Times New Roman"/>
                <w:bCs/>
                <w:color w:val="000000"/>
                <w:sz w:val="24"/>
                <w:szCs w:val="24"/>
              </w:rPr>
              <w:t>1</w:t>
            </w:r>
          </w:p>
        </w:tc>
        <w:tc>
          <w:tcPr>
            <w:tcW w:w="2552" w:type="dxa"/>
            <w:vAlign w:val="center"/>
          </w:tcPr>
          <w:p w14:paraId="37F98A05" w14:textId="219D10ED" w:rsidR="00880561" w:rsidRPr="00BC7AC3" w:rsidRDefault="00880561" w:rsidP="00F01DF9">
            <w:pPr>
              <w:pStyle w:val="TableParagraph"/>
              <w:spacing w:line="252" w:lineRule="auto"/>
              <w:jc w:val="both"/>
              <w:rPr>
                <w:rFonts w:eastAsia="Calibri"/>
                <w:bCs/>
                <w:color w:val="000000"/>
                <w:spacing w:val="-6"/>
                <w:sz w:val="24"/>
                <w:szCs w:val="24"/>
              </w:rPr>
            </w:pPr>
            <w:r w:rsidRPr="00BC7AC3">
              <w:rPr>
                <w:sz w:val="24"/>
                <w:szCs w:val="24"/>
              </w:rPr>
              <w:t>Thẩm định điều kiện về cơ sở vật chất kỹ thuật, nhân sự và đánh giá đáp ứng thực hành tốt đối với cơ sở có hoạt động phân phối thuốc, nguyên liệu làm</w:t>
            </w:r>
            <w:r w:rsidRPr="00BC7AC3">
              <w:rPr>
                <w:spacing w:val="-1"/>
                <w:sz w:val="24"/>
                <w:szCs w:val="24"/>
              </w:rPr>
              <w:t xml:space="preserve"> </w:t>
            </w:r>
            <w:r w:rsidRPr="00BC7AC3">
              <w:rPr>
                <w:sz w:val="24"/>
                <w:szCs w:val="24"/>
              </w:rPr>
              <w:t>thuốc k</w:t>
            </w:r>
            <w:r w:rsidR="0033197D" w:rsidRPr="00BC7AC3">
              <w:rPr>
                <w:sz w:val="24"/>
                <w:szCs w:val="24"/>
              </w:rPr>
              <w:t>hông vì mục đích thương mại (tr</w:t>
            </w:r>
            <w:r w:rsidR="0033197D" w:rsidRPr="00BC7AC3">
              <w:rPr>
                <w:sz w:val="24"/>
                <w:szCs w:val="24"/>
                <w:lang w:val="en-US"/>
              </w:rPr>
              <w:t>ư</w:t>
            </w:r>
            <w:r w:rsidRPr="00BC7AC3">
              <w:rPr>
                <w:sz w:val="24"/>
                <w:szCs w:val="24"/>
              </w:rPr>
              <w:t>ờng hợp cơ sở có đề nghị); Đánh giá định kỳ, đánh giá kiểm soát thay đổi về điều kiện cơ</w:t>
            </w:r>
            <w:r w:rsidRPr="00BC7AC3">
              <w:rPr>
                <w:spacing w:val="22"/>
                <w:sz w:val="24"/>
                <w:szCs w:val="24"/>
              </w:rPr>
              <w:t xml:space="preserve"> </w:t>
            </w:r>
            <w:r w:rsidRPr="00BC7AC3">
              <w:rPr>
                <w:sz w:val="24"/>
                <w:szCs w:val="24"/>
              </w:rPr>
              <w:t>sở</w:t>
            </w:r>
            <w:r w:rsidRPr="00BC7AC3">
              <w:rPr>
                <w:spacing w:val="22"/>
                <w:sz w:val="24"/>
                <w:szCs w:val="24"/>
              </w:rPr>
              <w:t xml:space="preserve"> </w:t>
            </w:r>
            <w:r w:rsidRPr="00BC7AC3">
              <w:rPr>
                <w:sz w:val="24"/>
                <w:szCs w:val="24"/>
              </w:rPr>
              <w:t>vật</w:t>
            </w:r>
            <w:r w:rsidRPr="00BC7AC3">
              <w:rPr>
                <w:spacing w:val="23"/>
                <w:sz w:val="24"/>
                <w:szCs w:val="24"/>
              </w:rPr>
              <w:t xml:space="preserve"> </w:t>
            </w:r>
            <w:r w:rsidRPr="00BC7AC3">
              <w:rPr>
                <w:sz w:val="24"/>
                <w:szCs w:val="24"/>
              </w:rPr>
              <w:t>chất,</w:t>
            </w:r>
            <w:r w:rsidRPr="00BC7AC3">
              <w:rPr>
                <w:spacing w:val="19"/>
                <w:sz w:val="24"/>
                <w:szCs w:val="24"/>
              </w:rPr>
              <w:t xml:space="preserve"> </w:t>
            </w:r>
            <w:r w:rsidRPr="00BC7AC3">
              <w:rPr>
                <w:sz w:val="24"/>
                <w:szCs w:val="24"/>
              </w:rPr>
              <w:t>kỹ</w:t>
            </w:r>
            <w:r w:rsidRPr="00BC7AC3">
              <w:rPr>
                <w:spacing w:val="18"/>
                <w:sz w:val="24"/>
                <w:szCs w:val="24"/>
              </w:rPr>
              <w:t xml:space="preserve"> </w:t>
            </w:r>
            <w:r w:rsidRPr="00BC7AC3">
              <w:rPr>
                <w:sz w:val="24"/>
                <w:szCs w:val="24"/>
              </w:rPr>
              <w:t>thuật,</w:t>
            </w:r>
            <w:r w:rsidRPr="00BC7AC3">
              <w:rPr>
                <w:spacing w:val="19"/>
                <w:sz w:val="24"/>
                <w:szCs w:val="24"/>
              </w:rPr>
              <w:t xml:space="preserve"> </w:t>
            </w:r>
            <w:r w:rsidRPr="00BC7AC3">
              <w:rPr>
                <w:sz w:val="24"/>
                <w:szCs w:val="24"/>
              </w:rPr>
              <w:t>nhân</w:t>
            </w:r>
            <w:r w:rsidRPr="00BC7AC3">
              <w:rPr>
                <w:spacing w:val="23"/>
                <w:sz w:val="24"/>
                <w:szCs w:val="24"/>
              </w:rPr>
              <w:t xml:space="preserve"> </w:t>
            </w:r>
            <w:r w:rsidRPr="00BC7AC3">
              <w:rPr>
                <w:sz w:val="24"/>
                <w:szCs w:val="24"/>
              </w:rPr>
              <w:t>sự</w:t>
            </w:r>
            <w:r w:rsidRPr="00BC7AC3">
              <w:rPr>
                <w:spacing w:val="21"/>
                <w:sz w:val="24"/>
                <w:szCs w:val="24"/>
              </w:rPr>
              <w:t xml:space="preserve"> </w:t>
            </w:r>
            <w:r w:rsidRPr="00BC7AC3">
              <w:rPr>
                <w:sz w:val="24"/>
                <w:szCs w:val="24"/>
              </w:rPr>
              <w:t>đối</w:t>
            </w:r>
            <w:r w:rsidRPr="00BC7AC3">
              <w:rPr>
                <w:spacing w:val="23"/>
                <w:sz w:val="24"/>
                <w:szCs w:val="24"/>
              </w:rPr>
              <w:t xml:space="preserve"> </w:t>
            </w:r>
            <w:r w:rsidRPr="00BC7AC3">
              <w:rPr>
                <w:sz w:val="24"/>
                <w:szCs w:val="24"/>
              </w:rPr>
              <w:t>với</w:t>
            </w:r>
            <w:r w:rsidRPr="00BC7AC3">
              <w:rPr>
                <w:spacing w:val="20"/>
                <w:sz w:val="24"/>
                <w:szCs w:val="24"/>
              </w:rPr>
              <w:t xml:space="preserve"> </w:t>
            </w:r>
            <w:r w:rsidRPr="00BC7AC3">
              <w:rPr>
                <w:sz w:val="24"/>
                <w:szCs w:val="24"/>
              </w:rPr>
              <w:t>cơ</w:t>
            </w:r>
            <w:r w:rsidRPr="00BC7AC3">
              <w:rPr>
                <w:spacing w:val="22"/>
                <w:sz w:val="24"/>
                <w:szCs w:val="24"/>
              </w:rPr>
              <w:t xml:space="preserve"> </w:t>
            </w:r>
            <w:r w:rsidRPr="00BC7AC3">
              <w:rPr>
                <w:sz w:val="24"/>
                <w:szCs w:val="24"/>
              </w:rPr>
              <w:t>sở</w:t>
            </w:r>
            <w:r w:rsidRPr="00BC7AC3">
              <w:rPr>
                <w:spacing w:val="22"/>
                <w:sz w:val="24"/>
                <w:szCs w:val="24"/>
              </w:rPr>
              <w:t xml:space="preserve"> </w:t>
            </w:r>
            <w:r w:rsidRPr="00BC7AC3">
              <w:rPr>
                <w:sz w:val="24"/>
                <w:szCs w:val="24"/>
              </w:rPr>
              <w:t>bán</w:t>
            </w:r>
            <w:r w:rsidRPr="00BC7AC3">
              <w:rPr>
                <w:spacing w:val="21"/>
                <w:sz w:val="24"/>
                <w:szCs w:val="24"/>
              </w:rPr>
              <w:t xml:space="preserve"> </w:t>
            </w:r>
            <w:r w:rsidRPr="00BC7AC3">
              <w:rPr>
                <w:sz w:val="24"/>
                <w:szCs w:val="24"/>
              </w:rPr>
              <w:t>buôn</w:t>
            </w:r>
            <w:r w:rsidRPr="00BC7AC3">
              <w:rPr>
                <w:spacing w:val="23"/>
                <w:sz w:val="24"/>
                <w:szCs w:val="24"/>
              </w:rPr>
              <w:t xml:space="preserve"> </w:t>
            </w:r>
            <w:r w:rsidRPr="00BC7AC3">
              <w:rPr>
                <w:sz w:val="24"/>
                <w:szCs w:val="24"/>
              </w:rPr>
              <w:t>thuốc,</w:t>
            </w:r>
            <w:r w:rsidRPr="00BC7AC3">
              <w:rPr>
                <w:spacing w:val="21"/>
                <w:sz w:val="24"/>
                <w:szCs w:val="24"/>
              </w:rPr>
              <w:t xml:space="preserve"> </w:t>
            </w:r>
            <w:r w:rsidRPr="00BC7AC3">
              <w:rPr>
                <w:sz w:val="24"/>
                <w:szCs w:val="24"/>
              </w:rPr>
              <w:t>nguyên</w:t>
            </w:r>
            <w:r w:rsidRPr="00BC7AC3">
              <w:rPr>
                <w:sz w:val="24"/>
                <w:szCs w:val="24"/>
                <w:lang w:val="en-US"/>
              </w:rPr>
              <w:t xml:space="preserve"> </w:t>
            </w:r>
            <w:r w:rsidRPr="00BC7AC3">
              <w:rPr>
                <w:sz w:val="24"/>
                <w:szCs w:val="24"/>
              </w:rPr>
              <w:t>liệu</w:t>
            </w:r>
            <w:r w:rsidRPr="00BC7AC3">
              <w:rPr>
                <w:spacing w:val="-1"/>
                <w:sz w:val="24"/>
                <w:szCs w:val="24"/>
              </w:rPr>
              <w:t xml:space="preserve"> </w:t>
            </w:r>
            <w:r w:rsidRPr="00BC7AC3">
              <w:rPr>
                <w:sz w:val="24"/>
                <w:szCs w:val="24"/>
              </w:rPr>
              <w:t>làm</w:t>
            </w:r>
            <w:r w:rsidRPr="00BC7AC3">
              <w:rPr>
                <w:spacing w:val="-6"/>
                <w:sz w:val="24"/>
                <w:szCs w:val="24"/>
              </w:rPr>
              <w:t xml:space="preserve"> </w:t>
            </w:r>
            <w:r w:rsidRPr="00BC7AC3">
              <w:rPr>
                <w:sz w:val="24"/>
                <w:szCs w:val="24"/>
              </w:rPr>
              <w:t>thuốc,</w:t>
            </w:r>
            <w:r w:rsidRPr="00BC7AC3">
              <w:rPr>
                <w:spacing w:val="-2"/>
                <w:sz w:val="24"/>
                <w:szCs w:val="24"/>
              </w:rPr>
              <w:t xml:space="preserve"> </w:t>
            </w:r>
            <w:r w:rsidRPr="00BC7AC3">
              <w:rPr>
                <w:sz w:val="24"/>
                <w:szCs w:val="24"/>
              </w:rPr>
              <w:t>cơ</w:t>
            </w:r>
            <w:r w:rsidRPr="00BC7AC3">
              <w:rPr>
                <w:spacing w:val="-2"/>
                <w:sz w:val="24"/>
                <w:szCs w:val="24"/>
              </w:rPr>
              <w:t xml:space="preserve"> </w:t>
            </w:r>
            <w:r w:rsidRPr="00BC7AC3">
              <w:rPr>
                <w:sz w:val="24"/>
                <w:szCs w:val="24"/>
              </w:rPr>
              <w:t>sở</w:t>
            </w:r>
            <w:r w:rsidRPr="00BC7AC3">
              <w:rPr>
                <w:spacing w:val="-4"/>
                <w:sz w:val="24"/>
                <w:szCs w:val="24"/>
              </w:rPr>
              <w:t xml:space="preserve"> </w:t>
            </w:r>
            <w:r w:rsidRPr="00BC7AC3">
              <w:rPr>
                <w:sz w:val="24"/>
                <w:szCs w:val="24"/>
              </w:rPr>
              <w:t>bán lẻ</w:t>
            </w:r>
            <w:r w:rsidRPr="00BC7AC3">
              <w:rPr>
                <w:spacing w:val="-3"/>
                <w:sz w:val="24"/>
                <w:szCs w:val="24"/>
              </w:rPr>
              <w:t xml:space="preserve"> </w:t>
            </w:r>
            <w:r w:rsidRPr="00BC7AC3">
              <w:rPr>
                <w:spacing w:val="-2"/>
                <w:sz w:val="24"/>
                <w:szCs w:val="24"/>
              </w:rPr>
              <w:t>thuốc.</w:t>
            </w:r>
          </w:p>
        </w:tc>
        <w:tc>
          <w:tcPr>
            <w:tcW w:w="1984" w:type="dxa"/>
            <w:vAlign w:val="center"/>
          </w:tcPr>
          <w:p w14:paraId="48A10C88" w14:textId="66332993" w:rsidR="00C8188B" w:rsidRPr="00BC7AC3" w:rsidRDefault="00C811B4" w:rsidP="00C8188B">
            <w:pPr>
              <w:spacing w:after="0" w:line="240" w:lineRule="auto"/>
              <w:jc w:val="both"/>
              <w:rPr>
                <w:bCs/>
                <w:sz w:val="24"/>
                <w:szCs w:val="24"/>
              </w:rPr>
            </w:pPr>
            <w:r w:rsidRPr="00BC7AC3">
              <w:rPr>
                <w:b/>
                <w:spacing w:val="-8"/>
                <w:sz w:val="24"/>
                <w:szCs w:val="24"/>
              </w:rPr>
              <w:t xml:space="preserve">- </w:t>
            </w:r>
            <w:r w:rsidR="00C8188B" w:rsidRPr="00BC7AC3">
              <w:rPr>
                <w:b/>
                <w:spacing w:val="-8"/>
                <w:sz w:val="24"/>
                <w:szCs w:val="24"/>
              </w:rPr>
              <w:t>Trường hợp không phải đánh giá thực tế tại cơ sở:</w:t>
            </w:r>
            <w:r w:rsidR="00C8188B" w:rsidRPr="00BC7AC3">
              <w:rPr>
                <w:bCs/>
                <w:sz w:val="24"/>
                <w:szCs w:val="24"/>
              </w:rPr>
              <w:t xml:space="preserve"> 10 ngày kể từ ngày nhận đủ hồ sơ hợp lệ.</w:t>
            </w:r>
          </w:p>
          <w:p w14:paraId="656AA195" w14:textId="77777777" w:rsidR="00C8188B" w:rsidRPr="00BC7AC3" w:rsidRDefault="00C8188B" w:rsidP="00C8188B">
            <w:pPr>
              <w:spacing w:after="0" w:line="240" w:lineRule="auto"/>
              <w:jc w:val="both"/>
              <w:rPr>
                <w:b/>
                <w:bCs/>
                <w:sz w:val="24"/>
                <w:szCs w:val="24"/>
              </w:rPr>
            </w:pPr>
            <w:r w:rsidRPr="00BC7AC3">
              <w:rPr>
                <w:b/>
                <w:sz w:val="24"/>
                <w:szCs w:val="24"/>
              </w:rPr>
              <w:t>- Trường hợp đánh giá thực tế tại cơ sở</w:t>
            </w:r>
            <w:r w:rsidRPr="00BC7AC3">
              <w:rPr>
                <w:bCs/>
                <w:sz w:val="24"/>
                <w:szCs w:val="24"/>
              </w:rPr>
              <w:t>:</w:t>
            </w:r>
            <w:r w:rsidRPr="00BC7AC3">
              <w:rPr>
                <w:b/>
                <w:bCs/>
                <w:i/>
                <w:iCs/>
                <w:sz w:val="24"/>
                <w:szCs w:val="24"/>
              </w:rPr>
              <w:t xml:space="preserve"> </w:t>
            </w:r>
          </w:p>
          <w:p w14:paraId="46C5CBB6" w14:textId="77777777" w:rsidR="00C8188B" w:rsidRPr="00BC7AC3" w:rsidRDefault="00C8188B" w:rsidP="00C8188B">
            <w:pPr>
              <w:spacing w:after="0" w:line="240" w:lineRule="auto"/>
              <w:jc w:val="both"/>
              <w:rPr>
                <w:rFonts w:eastAsia="Calibri" w:cs="Times New Roman"/>
                <w:bCs/>
                <w:color w:val="000000"/>
                <w:sz w:val="24"/>
                <w:szCs w:val="24"/>
              </w:rPr>
            </w:pPr>
            <w:r w:rsidRPr="00BC7AC3">
              <w:rPr>
                <w:b/>
                <w:bCs/>
                <w:sz w:val="24"/>
                <w:szCs w:val="24"/>
              </w:rPr>
              <w:t xml:space="preserve">+ </w:t>
            </w:r>
            <w:r w:rsidRPr="00BC7AC3">
              <w:rPr>
                <w:sz w:val="24"/>
                <w:szCs w:val="24"/>
              </w:rPr>
              <w:t xml:space="preserve">Trường hợp đánh giá tuân thủ: </w:t>
            </w:r>
            <w:r w:rsidRPr="00BC7AC3">
              <w:rPr>
                <w:rFonts w:eastAsia="Calibri" w:cs="Times New Roman"/>
                <w:bCs/>
                <w:color w:val="000000"/>
                <w:sz w:val="24"/>
                <w:szCs w:val="24"/>
              </w:rPr>
              <w:t>30 ngày kể từ ngày nhận đủ hồ sơ hợp lệ.</w:t>
            </w:r>
          </w:p>
          <w:p w14:paraId="7B30A71F" w14:textId="2D24E540" w:rsidR="00C8188B" w:rsidRPr="00BC7AC3" w:rsidRDefault="00C8188B" w:rsidP="00C8188B">
            <w:pPr>
              <w:spacing w:after="0" w:line="240" w:lineRule="auto"/>
              <w:jc w:val="both"/>
              <w:rPr>
                <w:rFonts w:eastAsia="Calibri" w:cs="Times New Roman"/>
                <w:bCs/>
                <w:color w:val="000000"/>
                <w:sz w:val="24"/>
                <w:szCs w:val="24"/>
                <w:highlight w:val="yellow"/>
              </w:rPr>
            </w:pPr>
            <w:r w:rsidRPr="00BC7AC3">
              <w:rPr>
                <w:rFonts w:eastAsia="Calibri" w:cs="Times New Roman"/>
                <w:bCs/>
                <w:color w:val="000000"/>
                <w:kern w:val="0"/>
                <w:sz w:val="24"/>
                <w:szCs w:val="24"/>
                <w14:ligatures w14:val="none"/>
              </w:rPr>
              <w:t>+ Trường hợp đánh giá chưa tuân thủ: 25 ngày kể từ ngày nhận đủ hồ sơ hợp lệ.</w:t>
            </w:r>
          </w:p>
        </w:tc>
        <w:tc>
          <w:tcPr>
            <w:tcW w:w="1985" w:type="dxa"/>
            <w:vAlign w:val="center"/>
          </w:tcPr>
          <w:p w14:paraId="14885124" w14:textId="2B63EBB1" w:rsidR="00880561" w:rsidRPr="00BC7AC3" w:rsidRDefault="00880561" w:rsidP="00F01DF9">
            <w:pPr>
              <w:spacing w:after="0" w:line="240" w:lineRule="auto"/>
              <w:jc w:val="both"/>
              <w:rPr>
                <w:rFonts w:eastAsia="Calibri" w:cs="Times New Roman"/>
                <w:color w:val="000000"/>
                <w:sz w:val="24"/>
                <w:szCs w:val="24"/>
              </w:rPr>
            </w:pPr>
            <w:r w:rsidRPr="00BC7AC3">
              <w:rPr>
                <w:rFonts w:eastAsia="Calibri" w:cs="Times New Roman"/>
                <w:b/>
                <w:color w:val="000000"/>
                <w:sz w:val="24"/>
                <w:szCs w:val="24"/>
              </w:rPr>
              <w:t>- Cơ quan, đơn vị tiếp nhận và trả kết quả:</w:t>
            </w:r>
            <w:r w:rsidRPr="00BC7AC3">
              <w:rPr>
                <w:rFonts w:eastAsia="Calibri" w:cs="Times New Roman"/>
                <w:color w:val="000000"/>
                <w:sz w:val="24"/>
                <w:szCs w:val="24"/>
              </w:rPr>
              <w:t xml:space="preserve"> Trung tâm Phục vụ hành chính công tỉnh Lạng Sơn. Địa chỉ: phố Dã Tượng, phường Lương Văn Tri, tỉnh Lạng Sơn.</w:t>
            </w:r>
          </w:p>
          <w:p w14:paraId="4C9D95BD" w14:textId="62600852" w:rsidR="00880561" w:rsidRPr="00BC7AC3" w:rsidRDefault="00880561" w:rsidP="00F01DF9">
            <w:pPr>
              <w:spacing w:after="0" w:line="240" w:lineRule="auto"/>
              <w:jc w:val="both"/>
              <w:rPr>
                <w:rFonts w:eastAsia="Calibri" w:cs="Times New Roman"/>
                <w:bCs/>
                <w:color w:val="000000"/>
                <w:sz w:val="24"/>
                <w:szCs w:val="24"/>
              </w:rPr>
            </w:pPr>
            <w:r w:rsidRPr="00BC7AC3">
              <w:rPr>
                <w:rFonts w:eastAsia="Calibri" w:cs="Times New Roman"/>
                <w:b/>
                <w:color w:val="000000"/>
                <w:sz w:val="24"/>
                <w:szCs w:val="24"/>
              </w:rPr>
              <w:t>- Cơ quan thực hiện:</w:t>
            </w:r>
            <w:r w:rsidRPr="00BC7AC3">
              <w:rPr>
                <w:rFonts w:eastAsia="Calibri" w:cs="Times New Roman"/>
                <w:color w:val="000000"/>
                <w:sz w:val="24"/>
                <w:szCs w:val="24"/>
              </w:rPr>
              <w:t xml:space="preserve"> Sở Y tế tỉnh Lạng Sơn: Số 50 Đinh Tiên Hoàng, phường Lương Văn Tri, tỉnh lạng Sơn.</w:t>
            </w:r>
          </w:p>
        </w:tc>
        <w:tc>
          <w:tcPr>
            <w:tcW w:w="1843" w:type="dxa"/>
            <w:vAlign w:val="center"/>
          </w:tcPr>
          <w:p w14:paraId="54864E53" w14:textId="690E4DDF" w:rsidR="00880561" w:rsidRPr="00BC7AC3" w:rsidRDefault="00880561" w:rsidP="00F01DF9">
            <w:pPr>
              <w:spacing w:after="0" w:line="240" w:lineRule="auto"/>
              <w:ind w:firstLine="34"/>
              <w:jc w:val="both"/>
              <w:rPr>
                <w:rFonts w:eastAsia="Calibri" w:cs="Times New Roman"/>
                <w:color w:val="000000"/>
                <w:sz w:val="24"/>
                <w:szCs w:val="24"/>
                <w:shd w:val="clear" w:color="auto" w:fill="FFFFFF"/>
              </w:rPr>
            </w:pPr>
            <w:r w:rsidRPr="00BC7AC3">
              <w:rPr>
                <w:rFonts w:eastAsia="Calibri" w:cs="Times New Roman"/>
                <w:color w:val="000000"/>
                <w:sz w:val="24"/>
                <w:szCs w:val="24"/>
                <w:shd w:val="clear" w:color="auto" w:fill="FFFFFF"/>
              </w:rPr>
              <w:t>- Tiếp  nhận  hồ  sơ  và trả kết quả trực tiế</w:t>
            </w:r>
            <w:r w:rsidR="00F01DF9" w:rsidRPr="00BC7AC3">
              <w:rPr>
                <w:rFonts w:eastAsia="Calibri" w:cs="Times New Roman"/>
                <w:color w:val="000000"/>
                <w:sz w:val="24"/>
                <w:szCs w:val="24"/>
                <w:shd w:val="clear" w:color="auto" w:fill="FFFFFF"/>
              </w:rPr>
              <w:t>p.</w:t>
            </w:r>
          </w:p>
          <w:p w14:paraId="3F7797C0" w14:textId="7188F563" w:rsidR="00880561" w:rsidRPr="00BC7AC3" w:rsidRDefault="00880561" w:rsidP="00F01DF9">
            <w:pPr>
              <w:spacing w:after="0" w:line="240" w:lineRule="auto"/>
              <w:ind w:firstLine="34"/>
              <w:jc w:val="both"/>
              <w:rPr>
                <w:rFonts w:eastAsia="Calibri" w:cs="Times New Roman"/>
                <w:color w:val="000000"/>
                <w:sz w:val="24"/>
                <w:szCs w:val="24"/>
                <w:shd w:val="clear" w:color="auto" w:fill="FFFFFF"/>
              </w:rPr>
            </w:pPr>
            <w:r w:rsidRPr="00BC7AC3">
              <w:rPr>
                <w:rFonts w:eastAsia="Calibri" w:cs="Times New Roman"/>
                <w:color w:val="000000"/>
                <w:sz w:val="24"/>
                <w:szCs w:val="24"/>
                <w:shd w:val="clear" w:color="auto" w:fill="FFFFFF"/>
              </w:rPr>
              <w:t>- Tiếp nhận và trả kết quả  qua  dịch  vụ</w:t>
            </w:r>
            <w:r w:rsidR="00F01DF9" w:rsidRPr="00BC7AC3">
              <w:rPr>
                <w:rFonts w:eastAsia="Calibri" w:cs="Times New Roman"/>
                <w:color w:val="000000"/>
                <w:sz w:val="24"/>
                <w:szCs w:val="24"/>
                <w:shd w:val="clear" w:color="auto" w:fill="FFFFFF"/>
              </w:rPr>
              <w:t xml:space="preserve">  bưu chính công ích.</w:t>
            </w:r>
          </w:p>
          <w:p w14:paraId="6A05732B" w14:textId="31D67A3F" w:rsidR="00880561" w:rsidRPr="00BC7AC3" w:rsidRDefault="00880561" w:rsidP="00F01DF9">
            <w:pPr>
              <w:spacing w:after="0" w:line="240" w:lineRule="auto"/>
              <w:jc w:val="both"/>
              <w:rPr>
                <w:rFonts w:eastAsia="Calibri" w:cs="Times New Roman"/>
                <w:bCs/>
                <w:color w:val="000000"/>
                <w:sz w:val="24"/>
                <w:szCs w:val="24"/>
              </w:rPr>
            </w:pPr>
            <w:r w:rsidRPr="00BC7AC3">
              <w:rPr>
                <w:rFonts w:eastAsia="Calibri" w:cs="Times New Roman"/>
                <w:color w:val="000000"/>
                <w:sz w:val="24"/>
                <w:szCs w:val="24"/>
                <w:shd w:val="clear" w:color="auto" w:fill="FFFFFF"/>
              </w:rPr>
              <w:t>- Tiếp nhận hồ sơ qua dịch vụ công trực tuyến tại     địa     chỉ:</w:t>
            </w:r>
            <w:r w:rsidRPr="00BC7AC3">
              <w:rPr>
                <w:rFonts w:eastAsia="Calibri" w:cs="Times New Roman"/>
                <w:color w:val="000000"/>
                <w:sz w:val="24"/>
                <w:szCs w:val="24"/>
              </w:rPr>
              <w:t xml:space="preserve"> </w:t>
            </w:r>
            <w:r w:rsidR="00AD2BFE" w:rsidRPr="00BC7AC3">
              <w:rPr>
                <w:rFonts w:eastAsia="Calibri" w:cs="Times New Roman"/>
                <w:color w:val="000000"/>
                <w:sz w:val="24"/>
                <w:szCs w:val="24"/>
                <w:u w:val="single"/>
              </w:rPr>
              <w:t>https://dichvucong.gov.vn.</w:t>
            </w:r>
          </w:p>
        </w:tc>
        <w:tc>
          <w:tcPr>
            <w:tcW w:w="2835" w:type="dxa"/>
            <w:vAlign w:val="center"/>
          </w:tcPr>
          <w:p w14:paraId="77AC502E" w14:textId="7D6EC3CD" w:rsidR="00880561" w:rsidRPr="00BC7AC3" w:rsidRDefault="00880561" w:rsidP="00F01DF9">
            <w:pPr>
              <w:widowControl w:val="0"/>
              <w:spacing w:after="0" w:line="240" w:lineRule="auto"/>
              <w:jc w:val="both"/>
              <w:rPr>
                <w:color w:val="000000" w:themeColor="text1"/>
                <w:sz w:val="24"/>
                <w:szCs w:val="24"/>
              </w:rPr>
            </w:pPr>
            <w:r w:rsidRPr="00BC7AC3">
              <w:rPr>
                <w:color w:val="000000" w:themeColor="text1"/>
                <w:sz w:val="24"/>
                <w:szCs w:val="24"/>
              </w:rPr>
              <w:t>1. Thẩm định điều kiện và đánh giá đáp ứng thực hành tốt phân phối thuốc đối với cơ sở bán buôn (GDP): 4.000.000 đồng</w:t>
            </w:r>
            <w:r w:rsidR="00F01DF9" w:rsidRPr="00BC7AC3">
              <w:rPr>
                <w:color w:val="000000" w:themeColor="text1"/>
                <w:sz w:val="24"/>
                <w:szCs w:val="24"/>
              </w:rPr>
              <w:t>.</w:t>
            </w:r>
          </w:p>
          <w:p w14:paraId="288CF66A" w14:textId="293550F0" w:rsidR="00880561" w:rsidRPr="00BC7AC3" w:rsidRDefault="00880561" w:rsidP="00F01DF9">
            <w:pPr>
              <w:widowControl w:val="0"/>
              <w:spacing w:after="0" w:line="240" w:lineRule="auto"/>
              <w:jc w:val="both"/>
              <w:rPr>
                <w:color w:val="000000" w:themeColor="text1"/>
                <w:sz w:val="24"/>
                <w:szCs w:val="24"/>
              </w:rPr>
            </w:pPr>
            <w:r w:rsidRPr="00BC7AC3">
              <w:rPr>
                <w:color w:val="000000" w:themeColor="text1"/>
                <w:sz w:val="24"/>
                <w:szCs w:val="24"/>
              </w:rPr>
              <w:t>2.</w:t>
            </w:r>
            <w:r w:rsidR="00F01DF9" w:rsidRPr="00BC7AC3">
              <w:rPr>
                <w:color w:val="000000" w:themeColor="text1"/>
                <w:sz w:val="24"/>
                <w:szCs w:val="24"/>
              </w:rPr>
              <w:t xml:space="preserve"> </w:t>
            </w:r>
            <w:r w:rsidRPr="00BC7AC3">
              <w:rPr>
                <w:color w:val="000000" w:themeColor="text1"/>
                <w:sz w:val="24"/>
                <w:szCs w:val="24"/>
              </w:rPr>
              <w:t xml:space="preserve">Thẩm định điều kiện và đánh giá đáp ứng thực hành tốt cơ sở bán lẻ thuốc (GPP): </w:t>
            </w:r>
          </w:p>
          <w:p w14:paraId="42D6042B" w14:textId="59EFA5DC" w:rsidR="00880561" w:rsidRPr="00BC7AC3" w:rsidRDefault="00880561" w:rsidP="00F01DF9">
            <w:pPr>
              <w:widowControl w:val="0"/>
              <w:spacing w:after="0" w:line="240" w:lineRule="auto"/>
              <w:jc w:val="both"/>
              <w:rPr>
                <w:color w:val="000000" w:themeColor="text1"/>
                <w:sz w:val="24"/>
                <w:szCs w:val="24"/>
              </w:rPr>
            </w:pPr>
            <w:r w:rsidRPr="00BC7AC3">
              <w:rPr>
                <w:color w:val="000000" w:themeColor="text1"/>
                <w:sz w:val="24"/>
                <w:szCs w:val="24"/>
              </w:rPr>
              <w:t>a) Đối với cơ sở tại các địa bàn có điều kiện kinh tế - xã hội khó khăn và đặc biệt khó khăn theo quy định tại Nghị định số 31/2021/NĐ-CP ngày 26</w:t>
            </w:r>
            <w:r w:rsidR="00F01DF9" w:rsidRPr="00BC7AC3">
              <w:rPr>
                <w:color w:val="000000" w:themeColor="text1"/>
                <w:sz w:val="24"/>
                <w:szCs w:val="24"/>
              </w:rPr>
              <w:t>/</w:t>
            </w:r>
            <w:r w:rsidRPr="00BC7AC3">
              <w:rPr>
                <w:color w:val="000000" w:themeColor="text1"/>
                <w:sz w:val="24"/>
                <w:szCs w:val="24"/>
              </w:rPr>
              <w:t>3</w:t>
            </w:r>
            <w:r w:rsidR="00F01DF9" w:rsidRPr="00BC7AC3">
              <w:rPr>
                <w:color w:val="000000" w:themeColor="text1"/>
                <w:sz w:val="24"/>
                <w:szCs w:val="24"/>
              </w:rPr>
              <w:t>/</w:t>
            </w:r>
            <w:r w:rsidRPr="00BC7AC3">
              <w:rPr>
                <w:color w:val="000000" w:themeColor="text1"/>
                <w:sz w:val="24"/>
                <w:szCs w:val="24"/>
              </w:rPr>
              <w:t>2021 của Chính phủ quy định chi tiết và hướng dẫn thi hành một số điều của Luật Đầu tư</w:t>
            </w:r>
            <w:r w:rsidR="00420469" w:rsidRPr="00BC7AC3">
              <w:rPr>
                <w:color w:val="000000" w:themeColor="text1"/>
                <w:sz w:val="24"/>
                <w:szCs w:val="24"/>
              </w:rPr>
              <w:t xml:space="preserve"> </w:t>
            </w:r>
            <w:r w:rsidR="00420469" w:rsidRPr="00BC7AC3">
              <w:rPr>
                <w:sz w:val="24"/>
                <w:szCs w:val="24"/>
              </w:rPr>
              <w:t>(có đánh giá thực tế tại cơ sở)</w:t>
            </w:r>
            <w:r w:rsidRPr="00BC7AC3">
              <w:rPr>
                <w:color w:val="000000" w:themeColor="text1"/>
                <w:sz w:val="24"/>
                <w:szCs w:val="24"/>
              </w:rPr>
              <w:t>: 500.000 đồng</w:t>
            </w:r>
            <w:r w:rsidR="00F01DF9" w:rsidRPr="00BC7AC3">
              <w:rPr>
                <w:color w:val="000000" w:themeColor="text1"/>
                <w:sz w:val="24"/>
                <w:szCs w:val="24"/>
              </w:rPr>
              <w:t>.</w:t>
            </w:r>
          </w:p>
          <w:p w14:paraId="6E203154" w14:textId="2A7A199C" w:rsidR="00880561" w:rsidRPr="00BC7AC3" w:rsidRDefault="00880561" w:rsidP="00F01DF9">
            <w:pPr>
              <w:widowControl w:val="0"/>
              <w:spacing w:after="0" w:line="240" w:lineRule="auto"/>
              <w:jc w:val="both"/>
              <w:rPr>
                <w:color w:val="000000" w:themeColor="text1"/>
                <w:sz w:val="24"/>
                <w:szCs w:val="24"/>
              </w:rPr>
            </w:pPr>
            <w:r w:rsidRPr="00BC7AC3">
              <w:rPr>
                <w:color w:val="000000" w:themeColor="text1"/>
                <w:sz w:val="24"/>
                <w:szCs w:val="24"/>
              </w:rPr>
              <w:t xml:space="preserve">b) </w:t>
            </w:r>
            <w:r w:rsidR="00420469" w:rsidRPr="00BC7AC3">
              <w:rPr>
                <w:sz w:val="24"/>
                <w:szCs w:val="24"/>
              </w:rPr>
              <w:t>Đối với cơ sở</w:t>
            </w:r>
            <w:r w:rsidR="00420469" w:rsidRPr="00BC7AC3">
              <w:rPr>
                <w:spacing w:val="-1"/>
                <w:sz w:val="24"/>
                <w:szCs w:val="24"/>
              </w:rPr>
              <w:t xml:space="preserve"> </w:t>
            </w:r>
            <w:r w:rsidR="00420469" w:rsidRPr="00BC7AC3">
              <w:rPr>
                <w:sz w:val="24"/>
                <w:szCs w:val="24"/>
              </w:rPr>
              <w:t>bán lẻ tại các</w:t>
            </w:r>
            <w:r w:rsidR="00420469" w:rsidRPr="00BC7AC3">
              <w:rPr>
                <w:spacing w:val="-1"/>
                <w:sz w:val="24"/>
                <w:szCs w:val="24"/>
              </w:rPr>
              <w:t xml:space="preserve"> </w:t>
            </w:r>
            <w:r w:rsidR="00420469" w:rsidRPr="00BC7AC3">
              <w:rPr>
                <w:sz w:val="24"/>
                <w:szCs w:val="24"/>
              </w:rPr>
              <w:t>địa bàn còn lại (có đánh giá</w:t>
            </w:r>
            <w:r w:rsidR="00420469" w:rsidRPr="00BC7AC3">
              <w:rPr>
                <w:spacing w:val="-1"/>
                <w:sz w:val="24"/>
                <w:szCs w:val="24"/>
              </w:rPr>
              <w:t xml:space="preserve"> </w:t>
            </w:r>
            <w:r w:rsidR="00420469" w:rsidRPr="00BC7AC3">
              <w:rPr>
                <w:sz w:val="24"/>
                <w:szCs w:val="24"/>
              </w:rPr>
              <w:t>thực</w:t>
            </w:r>
            <w:r w:rsidR="00420469" w:rsidRPr="00BC7AC3">
              <w:rPr>
                <w:spacing w:val="-1"/>
                <w:sz w:val="24"/>
                <w:szCs w:val="24"/>
              </w:rPr>
              <w:t xml:space="preserve"> </w:t>
            </w:r>
            <w:r w:rsidR="00420469" w:rsidRPr="00BC7AC3">
              <w:rPr>
                <w:sz w:val="24"/>
                <w:szCs w:val="24"/>
              </w:rPr>
              <w:t>tế tại cơ sở): 1.000.000 đồng</w:t>
            </w:r>
            <w:r w:rsidR="009F075F" w:rsidRPr="00BC7AC3">
              <w:rPr>
                <w:sz w:val="24"/>
                <w:szCs w:val="24"/>
              </w:rPr>
              <w:t>.</w:t>
            </w:r>
          </w:p>
        </w:tc>
        <w:tc>
          <w:tcPr>
            <w:tcW w:w="3402" w:type="dxa"/>
            <w:vAlign w:val="center"/>
          </w:tcPr>
          <w:p w14:paraId="19591AC0" w14:textId="224148D6" w:rsidR="009F075F" w:rsidRPr="00BC7AC3" w:rsidRDefault="00FE7F49" w:rsidP="00F01DF9">
            <w:pPr>
              <w:spacing w:after="0"/>
              <w:jc w:val="both"/>
              <w:rPr>
                <w:color w:val="000000" w:themeColor="text1"/>
                <w:spacing w:val="-6"/>
                <w:sz w:val="24"/>
                <w:szCs w:val="24"/>
              </w:rPr>
            </w:pPr>
            <w:r w:rsidRPr="00BC7AC3">
              <w:rPr>
                <w:color w:val="000000" w:themeColor="text1"/>
                <w:spacing w:val="-6"/>
                <w:sz w:val="24"/>
                <w:szCs w:val="24"/>
              </w:rPr>
              <w:t xml:space="preserve">- </w:t>
            </w:r>
            <w:r w:rsidR="00880561" w:rsidRPr="00BC7AC3">
              <w:rPr>
                <w:color w:val="000000" w:themeColor="text1"/>
                <w:spacing w:val="-6"/>
                <w:sz w:val="24"/>
                <w:szCs w:val="24"/>
              </w:rPr>
              <w:t>Luật Dược số 105/2016/QH13 ngày 06/4/2016.</w:t>
            </w:r>
          </w:p>
          <w:p w14:paraId="7858DDD1" w14:textId="38BF2529" w:rsidR="00880561" w:rsidRPr="00BC7AC3" w:rsidRDefault="009F075F" w:rsidP="00F01DF9">
            <w:pPr>
              <w:spacing w:after="0"/>
              <w:jc w:val="both"/>
              <w:rPr>
                <w:color w:val="000000" w:themeColor="text1"/>
                <w:spacing w:val="-6"/>
                <w:sz w:val="24"/>
                <w:szCs w:val="24"/>
              </w:rPr>
            </w:pPr>
            <w:r w:rsidRPr="00BC7AC3">
              <w:rPr>
                <w:color w:val="000000" w:themeColor="text1"/>
                <w:spacing w:val="-6"/>
                <w:sz w:val="24"/>
                <w:szCs w:val="24"/>
              </w:rPr>
              <w:t xml:space="preserve">- </w:t>
            </w:r>
            <w:r w:rsidR="00880561" w:rsidRPr="00BC7AC3">
              <w:rPr>
                <w:color w:val="000000" w:themeColor="text1"/>
                <w:spacing w:val="-6"/>
                <w:sz w:val="24"/>
                <w:szCs w:val="24"/>
              </w:rPr>
              <w:t>Luật Dược số 44/2024/QH15 ngày 21/11/2024</w:t>
            </w:r>
            <w:r w:rsidR="0059391E" w:rsidRPr="00BC7AC3">
              <w:rPr>
                <w:color w:val="000000" w:themeColor="text1"/>
                <w:spacing w:val="-6"/>
                <w:sz w:val="24"/>
                <w:szCs w:val="24"/>
              </w:rPr>
              <w:t xml:space="preserve"> </w:t>
            </w:r>
            <w:r w:rsidR="0059391E" w:rsidRPr="00BC7AC3">
              <w:rPr>
                <w:rStyle w:val="fontstyle01"/>
                <w:spacing w:val="-6"/>
                <w:sz w:val="24"/>
                <w:szCs w:val="24"/>
              </w:rPr>
              <w:t>sửa đổi, bổ sung một số</w:t>
            </w:r>
            <w:r w:rsidRPr="00BC7AC3">
              <w:rPr>
                <w:rStyle w:val="fontstyle01"/>
                <w:spacing w:val="-6"/>
                <w:sz w:val="24"/>
                <w:szCs w:val="24"/>
              </w:rPr>
              <w:t xml:space="preserve"> </w:t>
            </w:r>
            <w:r w:rsidR="0059391E" w:rsidRPr="00BC7AC3">
              <w:rPr>
                <w:rStyle w:val="fontstyle01"/>
                <w:spacing w:val="-6"/>
                <w:sz w:val="24"/>
                <w:szCs w:val="24"/>
              </w:rPr>
              <w:t>điều của Luậ</w:t>
            </w:r>
            <w:r w:rsidRPr="00BC7AC3">
              <w:rPr>
                <w:rStyle w:val="fontstyle01"/>
                <w:spacing w:val="-6"/>
                <w:sz w:val="24"/>
                <w:szCs w:val="24"/>
              </w:rPr>
              <w:t>t Dư</w:t>
            </w:r>
            <w:r w:rsidR="0059391E" w:rsidRPr="00BC7AC3">
              <w:rPr>
                <w:rStyle w:val="fontstyle01"/>
                <w:spacing w:val="-6"/>
                <w:sz w:val="24"/>
                <w:szCs w:val="24"/>
              </w:rPr>
              <w:t>ợc.</w:t>
            </w:r>
          </w:p>
          <w:p w14:paraId="04429D01" w14:textId="3D44871E" w:rsidR="00880561" w:rsidRPr="00BC7AC3" w:rsidRDefault="009F075F" w:rsidP="00F01DF9">
            <w:pPr>
              <w:spacing w:after="0"/>
              <w:jc w:val="both"/>
              <w:rPr>
                <w:color w:val="000000" w:themeColor="text1"/>
                <w:spacing w:val="-6"/>
                <w:sz w:val="24"/>
                <w:szCs w:val="24"/>
              </w:rPr>
            </w:pPr>
            <w:r w:rsidRPr="00BC7AC3">
              <w:rPr>
                <w:color w:val="000000" w:themeColor="text1"/>
                <w:spacing w:val="-6"/>
                <w:sz w:val="24"/>
                <w:szCs w:val="24"/>
              </w:rPr>
              <w:t xml:space="preserve">- </w:t>
            </w:r>
            <w:r w:rsidR="00880561" w:rsidRPr="00BC7AC3">
              <w:rPr>
                <w:color w:val="000000" w:themeColor="text1"/>
                <w:spacing w:val="-6"/>
                <w:sz w:val="24"/>
                <w:szCs w:val="24"/>
              </w:rPr>
              <w:t>Nghị định số 163/2025/NĐ-CP ngày 29/6/2025 của Chính phủ Quy định chi tiết một số điều và biện pháp để tổ chức, hướng dẫn thi hành Luật Dược.</w:t>
            </w:r>
          </w:p>
          <w:p w14:paraId="5449290E" w14:textId="6CC991C3" w:rsidR="00880561" w:rsidRPr="00BC7AC3" w:rsidRDefault="009F075F" w:rsidP="00F01DF9">
            <w:pPr>
              <w:spacing w:after="0" w:line="240" w:lineRule="auto"/>
              <w:jc w:val="both"/>
              <w:rPr>
                <w:color w:val="000000" w:themeColor="text1"/>
                <w:spacing w:val="-6"/>
                <w:sz w:val="24"/>
                <w:szCs w:val="24"/>
              </w:rPr>
            </w:pPr>
            <w:r w:rsidRPr="00BC7AC3">
              <w:rPr>
                <w:color w:val="000000" w:themeColor="text1"/>
                <w:spacing w:val="-6"/>
                <w:sz w:val="24"/>
                <w:szCs w:val="24"/>
              </w:rPr>
              <w:t xml:space="preserve">- </w:t>
            </w:r>
            <w:r w:rsidR="00880561" w:rsidRPr="00BC7AC3">
              <w:rPr>
                <w:color w:val="000000" w:themeColor="text1"/>
                <w:spacing w:val="-6"/>
                <w:sz w:val="24"/>
                <w:szCs w:val="24"/>
              </w:rPr>
              <w:t>Thông tư số 41/2023/TT-BTC ngày 12/6/2023 của Bộ Tài chính Quy định mức thu, chế độ thu, nộp, quản lý và sử dụng phí trong lĩnh vực Dược phẩm, Mỹ phẩm.</w:t>
            </w:r>
          </w:p>
          <w:p w14:paraId="131CE0B8" w14:textId="5C0C0EB3" w:rsidR="00880561" w:rsidRPr="00BC7AC3" w:rsidRDefault="009F075F" w:rsidP="00F01DF9">
            <w:pPr>
              <w:spacing w:after="0" w:line="240" w:lineRule="auto"/>
              <w:jc w:val="both"/>
              <w:rPr>
                <w:color w:val="000000" w:themeColor="text1"/>
                <w:spacing w:val="-6"/>
                <w:sz w:val="24"/>
                <w:szCs w:val="24"/>
              </w:rPr>
            </w:pPr>
            <w:r w:rsidRPr="00BC7AC3">
              <w:rPr>
                <w:color w:val="000000" w:themeColor="text1"/>
                <w:spacing w:val="-6"/>
                <w:sz w:val="24"/>
                <w:szCs w:val="24"/>
              </w:rPr>
              <w:t xml:space="preserve">- </w:t>
            </w:r>
            <w:r w:rsidR="00880561" w:rsidRPr="00BC7AC3">
              <w:rPr>
                <w:spacing w:val="-6"/>
                <w:sz w:val="24"/>
                <w:szCs w:val="24"/>
              </w:rPr>
              <w:t>Thông tư số 03/2018/TT-BYT ngày 09/02/2018 của Bộ trưởng Bộ Y tế.</w:t>
            </w:r>
          </w:p>
          <w:p w14:paraId="55E5AAD0" w14:textId="5EDFE5D0" w:rsidR="00880561" w:rsidRPr="00BC7AC3" w:rsidRDefault="009F075F" w:rsidP="00F01DF9">
            <w:pPr>
              <w:pStyle w:val="TableParagraph"/>
              <w:tabs>
                <w:tab w:val="left" w:pos="647"/>
              </w:tabs>
              <w:spacing w:line="252" w:lineRule="auto"/>
              <w:jc w:val="both"/>
              <w:rPr>
                <w:spacing w:val="-6"/>
                <w:sz w:val="24"/>
                <w:szCs w:val="24"/>
              </w:rPr>
            </w:pPr>
            <w:r w:rsidRPr="00BC7AC3">
              <w:rPr>
                <w:spacing w:val="-6"/>
                <w:sz w:val="24"/>
                <w:szCs w:val="24"/>
                <w:lang w:val="en-US"/>
              </w:rPr>
              <w:t xml:space="preserve">- </w:t>
            </w:r>
            <w:r w:rsidR="00880561" w:rsidRPr="00BC7AC3">
              <w:rPr>
                <w:spacing w:val="-6"/>
                <w:sz w:val="24"/>
                <w:szCs w:val="24"/>
              </w:rPr>
              <w:t>Thông t</w:t>
            </w:r>
            <w:r w:rsidR="00880561" w:rsidRPr="00BC7AC3">
              <w:rPr>
                <w:spacing w:val="-6"/>
                <w:sz w:val="24"/>
                <w:szCs w:val="24"/>
                <w:lang w:val="en-US"/>
              </w:rPr>
              <w:t>ư</w:t>
            </w:r>
            <w:r w:rsidR="00880561" w:rsidRPr="00BC7AC3">
              <w:rPr>
                <w:spacing w:val="-6"/>
                <w:sz w:val="24"/>
                <w:szCs w:val="24"/>
              </w:rPr>
              <w:t xml:space="preserve"> số 02/2018/TT-BYT ngày 22/01/2018 của Bộ trưởng Bộ Y tế.</w:t>
            </w:r>
          </w:p>
          <w:p w14:paraId="11184AD8" w14:textId="2A7B4617" w:rsidR="00880561" w:rsidRPr="00BC7AC3" w:rsidRDefault="009F075F" w:rsidP="00F01DF9">
            <w:pPr>
              <w:pStyle w:val="TableParagraph"/>
              <w:tabs>
                <w:tab w:val="left" w:pos="633"/>
              </w:tabs>
              <w:jc w:val="both"/>
              <w:rPr>
                <w:rFonts w:eastAsia="Calibri"/>
                <w:bCs/>
                <w:color w:val="000000"/>
                <w:spacing w:val="-6"/>
                <w:sz w:val="24"/>
                <w:szCs w:val="24"/>
              </w:rPr>
            </w:pPr>
            <w:r w:rsidRPr="00BC7AC3">
              <w:rPr>
                <w:spacing w:val="-6"/>
                <w:sz w:val="24"/>
                <w:szCs w:val="24"/>
                <w:lang w:val="en-US"/>
              </w:rPr>
              <w:t xml:space="preserve">- </w:t>
            </w:r>
            <w:r w:rsidR="00880561" w:rsidRPr="00BC7AC3">
              <w:rPr>
                <w:spacing w:val="-6"/>
                <w:sz w:val="24"/>
                <w:szCs w:val="24"/>
              </w:rPr>
              <w:t>Thông t</w:t>
            </w:r>
            <w:r w:rsidR="00880561" w:rsidRPr="00BC7AC3">
              <w:rPr>
                <w:spacing w:val="-6"/>
                <w:sz w:val="24"/>
                <w:szCs w:val="24"/>
                <w:lang w:val="en-US"/>
              </w:rPr>
              <w:t>ư</w:t>
            </w:r>
            <w:r w:rsidR="00880561" w:rsidRPr="00BC7AC3">
              <w:rPr>
                <w:spacing w:val="-6"/>
                <w:sz w:val="24"/>
                <w:szCs w:val="24"/>
              </w:rPr>
              <w:t xml:space="preserve"> số 11/2025/TT-BYT ngày 16/5/2025 của Bộ trưởng Bộ Y</w:t>
            </w:r>
            <w:r w:rsidR="00425FDC" w:rsidRPr="00BC7AC3">
              <w:rPr>
                <w:spacing w:val="-6"/>
                <w:sz w:val="24"/>
                <w:szCs w:val="24"/>
                <w:lang w:val="en-US"/>
              </w:rPr>
              <w:t xml:space="preserve"> </w:t>
            </w:r>
            <w:r w:rsidR="00880561" w:rsidRPr="00BC7AC3">
              <w:rPr>
                <w:spacing w:val="-6"/>
                <w:sz w:val="24"/>
                <w:szCs w:val="24"/>
              </w:rPr>
              <w:t>tế.</w:t>
            </w:r>
          </w:p>
        </w:tc>
      </w:tr>
    </w:tbl>
    <w:p w14:paraId="2E7381E3" w14:textId="1CDAB67B" w:rsidR="0053636E" w:rsidRDefault="00C811B4" w:rsidP="00BC076F">
      <w:r>
        <w:t xml:space="preserve">                                                                       __________________________</w:t>
      </w:r>
    </w:p>
    <w:sectPr w:rsidR="0053636E" w:rsidSect="00BC7AC3">
      <w:pgSz w:w="16840" w:h="11907" w:orient="landscape" w:code="9"/>
      <w:pgMar w:top="709" w:right="851" w:bottom="680"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7738D9"/>
    <w:multiLevelType w:val="hybridMultilevel"/>
    <w:tmpl w:val="EB1C3F58"/>
    <w:lvl w:ilvl="0" w:tplc="2D429524">
      <w:start w:val="1"/>
      <w:numFmt w:val="decimal"/>
      <w:lvlText w:val="%1"/>
      <w:lvlJc w:val="center"/>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333326"/>
    <w:multiLevelType w:val="hybridMultilevel"/>
    <w:tmpl w:val="EB524EB4"/>
    <w:lvl w:ilvl="0" w:tplc="C57A50F0">
      <w:start w:val="1"/>
      <w:numFmt w:val="decimal"/>
      <w:lvlText w:val="%1."/>
      <w:lvlJc w:val="left"/>
      <w:pPr>
        <w:ind w:left="623" w:hanging="281"/>
      </w:pPr>
      <w:rPr>
        <w:rFonts w:ascii="Times New Roman" w:eastAsia="Times New Roman" w:hAnsi="Times New Roman" w:cs="Times New Roman" w:hint="default"/>
        <w:b w:val="0"/>
        <w:bCs w:val="0"/>
        <w:i w:val="0"/>
        <w:iCs w:val="0"/>
        <w:spacing w:val="0"/>
        <w:w w:val="100"/>
        <w:sz w:val="28"/>
        <w:szCs w:val="28"/>
        <w:lang w:val="vi" w:eastAsia="en-US" w:bidi="ar-SA"/>
      </w:rPr>
    </w:lvl>
    <w:lvl w:ilvl="1" w:tplc="9C363F34">
      <w:numFmt w:val="bullet"/>
      <w:lvlText w:val="•"/>
      <w:lvlJc w:val="left"/>
      <w:pPr>
        <w:ind w:left="1396" w:hanging="281"/>
      </w:pPr>
      <w:rPr>
        <w:rFonts w:hint="default"/>
        <w:lang w:val="vi" w:eastAsia="en-US" w:bidi="ar-SA"/>
      </w:rPr>
    </w:lvl>
    <w:lvl w:ilvl="2" w:tplc="2D62585E">
      <w:numFmt w:val="bullet"/>
      <w:lvlText w:val="•"/>
      <w:lvlJc w:val="left"/>
      <w:pPr>
        <w:ind w:left="2173" w:hanging="281"/>
      </w:pPr>
      <w:rPr>
        <w:rFonts w:hint="default"/>
        <w:lang w:val="vi" w:eastAsia="en-US" w:bidi="ar-SA"/>
      </w:rPr>
    </w:lvl>
    <w:lvl w:ilvl="3" w:tplc="6D54AC20">
      <w:numFmt w:val="bullet"/>
      <w:lvlText w:val="•"/>
      <w:lvlJc w:val="left"/>
      <w:pPr>
        <w:ind w:left="2950" w:hanging="281"/>
      </w:pPr>
      <w:rPr>
        <w:rFonts w:hint="default"/>
        <w:lang w:val="vi" w:eastAsia="en-US" w:bidi="ar-SA"/>
      </w:rPr>
    </w:lvl>
    <w:lvl w:ilvl="4" w:tplc="C9EC18A6">
      <w:numFmt w:val="bullet"/>
      <w:lvlText w:val="•"/>
      <w:lvlJc w:val="left"/>
      <w:pPr>
        <w:ind w:left="3727" w:hanging="281"/>
      </w:pPr>
      <w:rPr>
        <w:rFonts w:hint="default"/>
        <w:lang w:val="vi" w:eastAsia="en-US" w:bidi="ar-SA"/>
      </w:rPr>
    </w:lvl>
    <w:lvl w:ilvl="5" w:tplc="D67AC46C">
      <w:numFmt w:val="bullet"/>
      <w:lvlText w:val="•"/>
      <w:lvlJc w:val="left"/>
      <w:pPr>
        <w:ind w:left="4504" w:hanging="281"/>
      </w:pPr>
      <w:rPr>
        <w:rFonts w:hint="default"/>
        <w:lang w:val="vi" w:eastAsia="en-US" w:bidi="ar-SA"/>
      </w:rPr>
    </w:lvl>
    <w:lvl w:ilvl="6" w:tplc="00ECBC94">
      <w:numFmt w:val="bullet"/>
      <w:lvlText w:val="•"/>
      <w:lvlJc w:val="left"/>
      <w:pPr>
        <w:ind w:left="5281" w:hanging="281"/>
      </w:pPr>
      <w:rPr>
        <w:rFonts w:hint="default"/>
        <w:lang w:val="vi" w:eastAsia="en-US" w:bidi="ar-SA"/>
      </w:rPr>
    </w:lvl>
    <w:lvl w:ilvl="7" w:tplc="0DCCAC1C">
      <w:numFmt w:val="bullet"/>
      <w:lvlText w:val="•"/>
      <w:lvlJc w:val="left"/>
      <w:pPr>
        <w:ind w:left="6058" w:hanging="281"/>
      </w:pPr>
      <w:rPr>
        <w:rFonts w:hint="default"/>
        <w:lang w:val="vi" w:eastAsia="en-US" w:bidi="ar-SA"/>
      </w:rPr>
    </w:lvl>
    <w:lvl w:ilvl="8" w:tplc="4812449E">
      <w:numFmt w:val="bullet"/>
      <w:lvlText w:val="•"/>
      <w:lvlJc w:val="left"/>
      <w:pPr>
        <w:ind w:left="6835" w:hanging="281"/>
      </w:pPr>
      <w:rPr>
        <w:rFonts w:hint="default"/>
        <w:lang w:val="vi" w:eastAsia="en-US" w:bidi="ar-SA"/>
      </w:rPr>
    </w:lvl>
  </w:abstractNum>
  <w:abstractNum w:abstractNumId="2" w15:restartNumberingAfterBreak="0">
    <w:nsid w:val="76EA534A"/>
    <w:multiLevelType w:val="hybridMultilevel"/>
    <w:tmpl w:val="27C2BE84"/>
    <w:lvl w:ilvl="0" w:tplc="18AE4406">
      <w:start w:val="1"/>
      <w:numFmt w:val="decimal"/>
      <w:lvlText w:val="%1"/>
      <w:lvlJc w:val="left"/>
      <w:pPr>
        <w:ind w:left="729" w:hanging="360"/>
      </w:pPr>
      <w:rPr>
        <w:rFonts w:hint="default"/>
        <w:b w:val="0"/>
        <w:bCs/>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num w:numId="1" w16cid:durableId="22829250">
    <w:abstractNumId w:val="0"/>
  </w:num>
  <w:num w:numId="2" w16cid:durableId="1217281255">
    <w:abstractNumId w:val="2"/>
  </w:num>
  <w:num w:numId="3" w16cid:durableId="21379842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379D"/>
    <w:rsid w:val="000039B5"/>
    <w:rsid w:val="00006ACA"/>
    <w:rsid w:val="000210D7"/>
    <w:rsid w:val="000449DF"/>
    <w:rsid w:val="000739ED"/>
    <w:rsid w:val="00082A6E"/>
    <w:rsid w:val="00084E89"/>
    <w:rsid w:val="00092CCB"/>
    <w:rsid w:val="00097DCD"/>
    <w:rsid w:val="000A0845"/>
    <w:rsid w:val="000B75C4"/>
    <w:rsid w:val="00124AD4"/>
    <w:rsid w:val="00141FCC"/>
    <w:rsid w:val="00144217"/>
    <w:rsid w:val="001452B8"/>
    <w:rsid w:val="00146CC7"/>
    <w:rsid w:val="00160207"/>
    <w:rsid w:val="001856BF"/>
    <w:rsid w:val="001952CE"/>
    <w:rsid w:val="001C2B19"/>
    <w:rsid w:val="001D3EFD"/>
    <w:rsid w:val="001F4EDA"/>
    <w:rsid w:val="0020249F"/>
    <w:rsid w:val="00217E60"/>
    <w:rsid w:val="00220C6F"/>
    <w:rsid w:val="0022553E"/>
    <w:rsid w:val="002263EA"/>
    <w:rsid w:val="002418B7"/>
    <w:rsid w:val="00242F98"/>
    <w:rsid w:val="00246123"/>
    <w:rsid w:val="0027535A"/>
    <w:rsid w:val="002856D6"/>
    <w:rsid w:val="002B22D7"/>
    <w:rsid w:val="002B7143"/>
    <w:rsid w:val="002E453C"/>
    <w:rsid w:val="002E58D9"/>
    <w:rsid w:val="002E6716"/>
    <w:rsid w:val="003257E3"/>
    <w:rsid w:val="00325DA2"/>
    <w:rsid w:val="0033197D"/>
    <w:rsid w:val="00337263"/>
    <w:rsid w:val="0034410A"/>
    <w:rsid w:val="00345277"/>
    <w:rsid w:val="003C143C"/>
    <w:rsid w:val="003C7A43"/>
    <w:rsid w:val="003F5494"/>
    <w:rsid w:val="00420469"/>
    <w:rsid w:val="00425FDC"/>
    <w:rsid w:val="004442A5"/>
    <w:rsid w:val="0046138A"/>
    <w:rsid w:val="00465E00"/>
    <w:rsid w:val="00495259"/>
    <w:rsid w:val="004D144B"/>
    <w:rsid w:val="004E28FA"/>
    <w:rsid w:val="004E6F97"/>
    <w:rsid w:val="0050339B"/>
    <w:rsid w:val="00510CE1"/>
    <w:rsid w:val="00513DAB"/>
    <w:rsid w:val="0053269E"/>
    <w:rsid w:val="00535164"/>
    <w:rsid w:val="0053636E"/>
    <w:rsid w:val="00542C26"/>
    <w:rsid w:val="00551469"/>
    <w:rsid w:val="005555B9"/>
    <w:rsid w:val="00567266"/>
    <w:rsid w:val="00571EDC"/>
    <w:rsid w:val="005827A6"/>
    <w:rsid w:val="0059391E"/>
    <w:rsid w:val="005B03A8"/>
    <w:rsid w:val="0065406F"/>
    <w:rsid w:val="006746F4"/>
    <w:rsid w:val="00677ECF"/>
    <w:rsid w:val="006A2155"/>
    <w:rsid w:val="006C4142"/>
    <w:rsid w:val="006F379D"/>
    <w:rsid w:val="006F4EC2"/>
    <w:rsid w:val="00700004"/>
    <w:rsid w:val="0071034D"/>
    <w:rsid w:val="00733516"/>
    <w:rsid w:val="00740556"/>
    <w:rsid w:val="00745013"/>
    <w:rsid w:val="00752E39"/>
    <w:rsid w:val="00764D54"/>
    <w:rsid w:val="007672A6"/>
    <w:rsid w:val="00790F97"/>
    <w:rsid w:val="007C3CD6"/>
    <w:rsid w:val="007D32F2"/>
    <w:rsid w:val="007E59E1"/>
    <w:rsid w:val="007F6CB0"/>
    <w:rsid w:val="00813945"/>
    <w:rsid w:val="008147AA"/>
    <w:rsid w:val="0081488B"/>
    <w:rsid w:val="0083425D"/>
    <w:rsid w:val="00836342"/>
    <w:rsid w:val="00846F7D"/>
    <w:rsid w:val="00856E8F"/>
    <w:rsid w:val="00880561"/>
    <w:rsid w:val="00896BBA"/>
    <w:rsid w:val="008C3E6D"/>
    <w:rsid w:val="008D7057"/>
    <w:rsid w:val="008D7259"/>
    <w:rsid w:val="008F2724"/>
    <w:rsid w:val="00915D18"/>
    <w:rsid w:val="009318EC"/>
    <w:rsid w:val="009363A5"/>
    <w:rsid w:val="00937DB8"/>
    <w:rsid w:val="00941F3D"/>
    <w:rsid w:val="009503EA"/>
    <w:rsid w:val="00956029"/>
    <w:rsid w:val="00972827"/>
    <w:rsid w:val="00975B25"/>
    <w:rsid w:val="00984E64"/>
    <w:rsid w:val="0099335B"/>
    <w:rsid w:val="009B5F9F"/>
    <w:rsid w:val="009D0362"/>
    <w:rsid w:val="009E360D"/>
    <w:rsid w:val="009E777B"/>
    <w:rsid w:val="009F075F"/>
    <w:rsid w:val="009F2271"/>
    <w:rsid w:val="00A43B69"/>
    <w:rsid w:val="00A44459"/>
    <w:rsid w:val="00A47D90"/>
    <w:rsid w:val="00A57899"/>
    <w:rsid w:val="00A86281"/>
    <w:rsid w:val="00A8671E"/>
    <w:rsid w:val="00AB5E33"/>
    <w:rsid w:val="00AD2BFE"/>
    <w:rsid w:val="00AE05AF"/>
    <w:rsid w:val="00B03CDE"/>
    <w:rsid w:val="00B07141"/>
    <w:rsid w:val="00B309C6"/>
    <w:rsid w:val="00B350DC"/>
    <w:rsid w:val="00B3560D"/>
    <w:rsid w:val="00B4036A"/>
    <w:rsid w:val="00B939E9"/>
    <w:rsid w:val="00BC076F"/>
    <w:rsid w:val="00BC7AC3"/>
    <w:rsid w:val="00BD705B"/>
    <w:rsid w:val="00C06FB3"/>
    <w:rsid w:val="00C27B48"/>
    <w:rsid w:val="00C33D48"/>
    <w:rsid w:val="00C36F54"/>
    <w:rsid w:val="00C63554"/>
    <w:rsid w:val="00C65E43"/>
    <w:rsid w:val="00C711E0"/>
    <w:rsid w:val="00C811B4"/>
    <w:rsid w:val="00C8188B"/>
    <w:rsid w:val="00C83B84"/>
    <w:rsid w:val="00C87484"/>
    <w:rsid w:val="00CA09F3"/>
    <w:rsid w:val="00CA380C"/>
    <w:rsid w:val="00CA5050"/>
    <w:rsid w:val="00CA6782"/>
    <w:rsid w:val="00CC3E73"/>
    <w:rsid w:val="00CC4EC1"/>
    <w:rsid w:val="00CD64E2"/>
    <w:rsid w:val="00CD6CE2"/>
    <w:rsid w:val="00CF4FE5"/>
    <w:rsid w:val="00D06D44"/>
    <w:rsid w:val="00D20C1C"/>
    <w:rsid w:val="00D3430C"/>
    <w:rsid w:val="00D6401E"/>
    <w:rsid w:val="00D64BB0"/>
    <w:rsid w:val="00D829B7"/>
    <w:rsid w:val="00DA02D6"/>
    <w:rsid w:val="00DB2D77"/>
    <w:rsid w:val="00DB6EBD"/>
    <w:rsid w:val="00DC5986"/>
    <w:rsid w:val="00DE4C91"/>
    <w:rsid w:val="00E05EC2"/>
    <w:rsid w:val="00E333BA"/>
    <w:rsid w:val="00E33FF6"/>
    <w:rsid w:val="00E51674"/>
    <w:rsid w:val="00E517C5"/>
    <w:rsid w:val="00E70BF3"/>
    <w:rsid w:val="00E92A19"/>
    <w:rsid w:val="00EA35A8"/>
    <w:rsid w:val="00EA5339"/>
    <w:rsid w:val="00EB3F90"/>
    <w:rsid w:val="00EC10DB"/>
    <w:rsid w:val="00EF79F6"/>
    <w:rsid w:val="00F01DF9"/>
    <w:rsid w:val="00F53EB1"/>
    <w:rsid w:val="00F60ED5"/>
    <w:rsid w:val="00F633FC"/>
    <w:rsid w:val="00F8427E"/>
    <w:rsid w:val="00FB01D5"/>
    <w:rsid w:val="00FB16A0"/>
    <w:rsid w:val="00FB68DB"/>
    <w:rsid w:val="00FE7F49"/>
    <w:rsid w:val="00FF4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7E06C"/>
  <w15:docId w15:val="{CB7D1759-0C8D-4952-8B2B-765B61597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379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F379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F379D"/>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Heading4">
    <w:name w:val="heading 4"/>
    <w:basedOn w:val="Normal"/>
    <w:next w:val="Normal"/>
    <w:link w:val="Heading4Char"/>
    <w:uiPriority w:val="9"/>
    <w:semiHidden/>
    <w:unhideWhenUsed/>
    <w:qFormat/>
    <w:rsid w:val="006F379D"/>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F379D"/>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6F379D"/>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F379D"/>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F379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F379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379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F379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F379D"/>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6F379D"/>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6F379D"/>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6F379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F379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F379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F379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F37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37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379D"/>
    <w:pPr>
      <w:numPr>
        <w:ilvl w:val="1"/>
      </w:numPr>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6F379D"/>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6F379D"/>
    <w:pPr>
      <w:spacing w:before="160"/>
      <w:jc w:val="center"/>
    </w:pPr>
    <w:rPr>
      <w:i/>
      <w:iCs/>
      <w:color w:val="404040" w:themeColor="text1" w:themeTint="BF"/>
    </w:rPr>
  </w:style>
  <w:style w:type="character" w:customStyle="1" w:styleId="QuoteChar">
    <w:name w:val="Quote Char"/>
    <w:basedOn w:val="DefaultParagraphFont"/>
    <w:link w:val="Quote"/>
    <w:uiPriority w:val="29"/>
    <w:rsid w:val="006F379D"/>
    <w:rPr>
      <w:i/>
      <w:iCs/>
      <w:color w:val="404040" w:themeColor="text1" w:themeTint="BF"/>
    </w:rPr>
  </w:style>
  <w:style w:type="paragraph" w:styleId="ListParagraph">
    <w:name w:val="List Paragraph"/>
    <w:basedOn w:val="Normal"/>
    <w:uiPriority w:val="34"/>
    <w:qFormat/>
    <w:rsid w:val="006F379D"/>
    <w:pPr>
      <w:ind w:left="720"/>
      <w:contextualSpacing/>
    </w:pPr>
  </w:style>
  <w:style w:type="character" w:styleId="IntenseEmphasis">
    <w:name w:val="Intense Emphasis"/>
    <w:basedOn w:val="DefaultParagraphFont"/>
    <w:uiPriority w:val="21"/>
    <w:qFormat/>
    <w:rsid w:val="006F379D"/>
    <w:rPr>
      <w:i/>
      <w:iCs/>
      <w:color w:val="2F5496" w:themeColor="accent1" w:themeShade="BF"/>
    </w:rPr>
  </w:style>
  <w:style w:type="paragraph" w:styleId="IntenseQuote">
    <w:name w:val="Intense Quote"/>
    <w:basedOn w:val="Normal"/>
    <w:next w:val="Normal"/>
    <w:link w:val="IntenseQuoteChar"/>
    <w:uiPriority w:val="30"/>
    <w:qFormat/>
    <w:rsid w:val="006F379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F379D"/>
    <w:rPr>
      <w:i/>
      <w:iCs/>
      <w:color w:val="2F5496" w:themeColor="accent1" w:themeShade="BF"/>
    </w:rPr>
  </w:style>
  <w:style w:type="character" w:styleId="IntenseReference">
    <w:name w:val="Intense Reference"/>
    <w:basedOn w:val="DefaultParagraphFont"/>
    <w:uiPriority w:val="32"/>
    <w:qFormat/>
    <w:rsid w:val="006F379D"/>
    <w:rPr>
      <w:b/>
      <w:bCs/>
      <w:smallCaps/>
      <w:color w:val="2F5496" w:themeColor="accent1" w:themeShade="BF"/>
      <w:spacing w:val="5"/>
    </w:rPr>
  </w:style>
  <w:style w:type="table" w:customStyle="1" w:styleId="TableGrid1">
    <w:name w:val="Table Grid1"/>
    <w:basedOn w:val="TableNormal"/>
    <w:next w:val="TableGrid"/>
    <w:uiPriority w:val="59"/>
    <w:rsid w:val="00B07141"/>
    <w:pPr>
      <w:spacing w:after="0" w:line="240" w:lineRule="auto"/>
      <w:jc w:val="center"/>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07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34410A"/>
    <w:rPr>
      <w:b/>
      <w:bCs/>
    </w:rPr>
  </w:style>
  <w:style w:type="character" w:customStyle="1" w:styleId="fontstyle01">
    <w:name w:val="fontstyle01"/>
    <w:rsid w:val="0034410A"/>
    <w:rPr>
      <w:rFonts w:ascii="Times New Roman" w:hAnsi="Times New Roman" w:cs="Times New Roman" w:hint="default"/>
      <w:b w:val="0"/>
      <w:bCs w:val="0"/>
      <w:i w:val="0"/>
      <w:iCs w:val="0"/>
      <w:color w:val="000000"/>
      <w:sz w:val="28"/>
      <w:szCs w:val="28"/>
    </w:rPr>
  </w:style>
  <w:style w:type="paragraph" w:customStyle="1" w:styleId="TableParagraph">
    <w:name w:val="Table Paragraph"/>
    <w:basedOn w:val="Normal"/>
    <w:uiPriority w:val="1"/>
    <w:qFormat/>
    <w:rsid w:val="00880561"/>
    <w:pPr>
      <w:widowControl w:val="0"/>
      <w:autoSpaceDE w:val="0"/>
      <w:autoSpaceDN w:val="0"/>
      <w:spacing w:after="0" w:line="240" w:lineRule="auto"/>
    </w:pPr>
    <w:rPr>
      <w:rFonts w:eastAsia="Times New Roman" w:cs="Times New Roman"/>
      <w:kern w:val="0"/>
      <w:sz w:val="22"/>
      <w:lang w:val="v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747591">
      <w:bodyDiv w:val="1"/>
      <w:marLeft w:val="0"/>
      <w:marRight w:val="0"/>
      <w:marTop w:val="0"/>
      <w:marBottom w:val="0"/>
      <w:divBdr>
        <w:top w:val="none" w:sz="0" w:space="0" w:color="auto"/>
        <w:left w:val="none" w:sz="0" w:space="0" w:color="auto"/>
        <w:bottom w:val="none" w:sz="0" w:space="0" w:color="auto"/>
        <w:right w:val="none" w:sz="0" w:space="0" w:color="auto"/>
      </w:divBdr>
    </w:div>
    <w:div w:id="756554416">
      <w:bodyDiv w:val="1"/>
      <w:marLeft w:val="0"/>
      <w:marRight w:val="0"/>
      <w:marTop w:val="0"/>
      <w:marBottom w:val="0"/>
      <w:divBdr>
        <w:top w:val="none" w:sz="0" w:space="0" w:color="auto"/>
        <w:left w:val="none" w:sz="0" w:space="0" w:color="auto"/>
        <w:bottom w:val="none" w:sz="0" w:space="0" w:color="auto"/>
        <w:right w:val="none" w:sz="0" w:space="0" w:color="auto"/>
      </w:divBdr>
    </w:div>
    <w:div w:id="901213405">
      <w:bodyDiv w:val="1"/>
      <w:marLeft w:val="0"/>
      <w:marRight w:val="0"/>
      <w:marTop w:val="0"/>
      <w:marBottom w:val="0"/>
      <w:divBdr>
        <w:top w:val="none" w:sz="0" w:space="0" w:color="auto"/>
        <w:left w:val="none" w:sz="0" w:space="0" w:color="auto"/>
        <w:bottom w:val="none" w:sz="0" w:space="0" w:color="auto"/>
        <w:right w:val="none" w:sz="0" w:space="0" w:color="auto"/>
      </w:divBdr>
    </w:div>
    <w:div w:id="130052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Pages>1</Pages>
  <Words>416</Words>
  <Characters>2373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QUYEN</dc:creator>
  <cp:keywords/>
  <dc:description/>
  <cp:lastModifiedBy>vpubnd ls7</cp:lastModifiedBy>
  <cp:revision>32</cp:revision>
  <dcterms:created xsi:type="dcterms:W3CDTF">2025-07-09T08:34:00Z</dcterms:created>
  <dcterms:modified xsi:type="dcterms:W3CDTF">2025-08-17T07:43:00Z</dcterms:modified>
</cp:coreProperties>
</file>